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FA0" w:rsidRDefault="00971FA0" w:rsidP="001B71C5">
      <w:pPr>
        <w:ind w:left="0" w:firstLine="0"/>
        <w:jc w:val="center"/>
      </w:pPr>
      <w:r w:rsidRPr="00D31778">
        <w:rPr>
          <w:noProof/>
          <w:sz w:val="24"/>
          <w:szCs w:val="24"/>
          <w:lang w:eastAsia="ru-RU"/>
        </w:rPr>
        <w:drawing>
          <wp:inline distT="0" distB="0" distL="0" distR="0" wp14:anchorId="0CDA875E" wp14:editId="3687DC6B">
            <wp:extent cx="3992880" cy="601980"/>
            <wp:effectExtent l="0" t="0" r="7620" b="7620"/>
            <wp:docPr id="33736" name="Picture 33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36" name="Picture 33736"/>
                    <pic:cNvPicPr/>
                  </pic:nvPicPr>
                  <pic:blipFill>
                    <a:blip r:embed="rId9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5533" cy="609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FA0" w:rsidRPr="00971FA0" w:rsidRDefault="00971FA0" w:rsidP="001B71C5">
      <w:pPr>
        <w:spacing w:after="120" w:line="240" w:lineRule="auto"/>
        <w:ind w:left="720" w:firstLine="0"/>
        <w:rPr>
          <w:rFonts w:ascii="Times New Roman" w:hAnsi="Times New Roman" w:cs="Times New Roman"/>
          <w:b/>
          <w:sz w:val="44"/>
          <w:szCs w:val="44"/>
        </w:rPr>
      </w:pPr>
      <w:r w:rsidRPr="00971FA0">
        <w:rPr>
          <w:rFonts w:ascii="Times New Roman" w:hAnsi="Times New Roman" w:cs="Times New Roman"/>
          <w:b/>
          <w:sz w:val="44"/>
          <w:szCs w:val="44"/>
        </w:rPr>
        <w:t xml:space="preserve">ГЕНРИ СТАББ </w:t>
      </w:r>
      <w:r w:rsidRPr="00971FA0">
        <w:rPr>
          <w:rFonts w:ascii="Monotype Corsiva" w:hAnsi="Monotype Corsiva" w:cs="Times New Roman"/>
          <w:b/>
          <w:sz w:val="44"/>
          <w:szCs w:val="44"/>
        </w:rPr>
        <w:t>и</w:t>
      </w:r>
    </w:p>
    <w:p w:rsidR="00971FA0" w:rsidRPr="00971FA0" w:rsidRDefault="00971FA0" w:rsidP="001B71C5">
      <w:pPr>
        <w:spacing w:after="240" w:line="240" w:lineRule="auto"/>
        <w:ind w:left="720" w:firstLine="0"/>
        <w:rPr>
          <w:rFonts w:ascii="Arial" w:hAnsi="Arial" w:cs="Arial"/>
          <w:b/>
          <w:color w:val="447C8E"/>
          <w:sz w:val="44"/>
          <w:szCs w:val="44"/>
        </w:rPr>
      </w:pPr>
      <w:r w:rsidRPr="00971FA0">
        <w:rPr>
          <w:rFonts w:ascii="Arial" w:hAnsi="Arial" w:cs="Arial"/>
          <w:b/>
          <w:color w:val="447C8E"/>
          <w:sz w:val="44"/>
          <w:szCs w:val="44"/>
        </w:rPr>
        <w:t>ПРОРОК МУХАММАД</w:t>
      </w:r>
    </w:p>
    <w:p w:rsidR="00971FA0" w:rsidRPr="00971FA0" w:rsidRDefault="00971FA0" w:rsidP="001B71C5">
      <w:pPr>
        <w:spacing w:after="240"/>
        <w:ind w:left="720" w:firstLine="1"/>
        <w:rPr>
          <w:rFonts w:asciiTheme="majorHAnsi" w:hAnsiTheme="majorHAnsi" w:cstheme="majorHAnsi"/>
          <w:b/>
          <w:sz w:val="36"/>
          <w:szCs w:val="36"/>
        </w:rPr>
      </w:pPr>
      <w:r w:rsidRPr="00971FA0">
        <w:rPr>
          <w:rFonts w:asciiTheme="majorHAnsi" w:hAnsiTheme="majorHAnsi" w:cstheme="majorHAnsi"/>
          <w:b/>
          <w:sz w:val="36"/>
          <w:szCs w:val="36"/>
        </w:rPr>
        <w:t>Разоблачение заблуждений</w:t>
      </w:r>
    </w:p>
    <w:p w:rsidR="001B71C5" w:rsidRDefault="00971FA0" w:rsidP="001B71C5">
      <w:pPr>
        <w:ind w:left="0" w:firstLine="0"/>
        <w:jc w:val="center"/>
        <w:rPr>
          <w:color w:val="2E74B5" w:themeColor="accent1" w:themeShade="BF"/>
          <w:sz w:val="24"/>
          <w:szCs w:val="24"/>
          <w:lang w:val="ru-RU"/>
        </w:rPr>
      </w:pPr>
      <w:r>
        <w:rPr>
          <w:noProof/>
          <w:lang w:eastAsia="ru-RU"/>
        </w:rPr>
        <w:drawing>
          <wp:inline distT="0" distB="0" distL="0" distR="0" wp14:anchorId="274E7935" wp14:editId="088C9F6E">
            <wp:extent cx="3657600" cy="3861507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382" cy="38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1C5" w:rsidRDefault="001B71C5">
      <w:pPr>
        <w:spacing w:after="160" w:line="259" w:lineRule="auto"/>
        <w:ind w:left="0" w:firstLine="0"/>
        <w:jc w:val="left"/>
        <w:rPr>
          <w:rStyle w:val="a9"/>
          <w:color w:val="002060"/>
          <w:sz w:val="24"/>
          <w:szCs w:val="24"/>
        </w:rPr>
      </w:pPr>
      <w:r>
        <w:rPr>
          <w:rStyle w:val="a9"/>
          <w:color w:val="002060"/>
          <w:sz w:val="24"/>
          <w:szCs w:val="24"/>
        </w:rPr>
        <w:br w:type="page"/>
      </w:r>
    </w:p>
    <w:p w:rsidR="009F65C1" w:rsidRPr="009F65C1" w:rsidRDefault="009F65C1" w:rsidP="009F65C1">
      <w:pPr>
        <w:spacing w:after="722" w:line="259" w:lineRule="auto"/>
        <w:ind w:left="0" w:firstLine="0"/>
        <w:jc w:val="center"/>
        <w:rPr>
          <w:rFonts w:asciiTheme="minorHAnsi" w:hAnsiTheme="minorHAnsi" w:cstheme="minorHAnsi"/>
          <w:b/>
          <w:lang w:val="ru-RU"/>
        </w:rPr>
      </w:pPr>
      <w:r w:rsidRPr="009F65C1">
        <w:rPr>
          <w:rFonts w:asciiTheme="minorHAnsi" w:hAnsiTheme="minorHAnsi" w:cstheme="minorHAnsi"/>
          <w:b/>
          <w:lang w:val="ru-RU"/>
        </w:rPr>
        <w:lastRenderedPageBreak/>
        <w:t>Набиль Матар</w:t>
      </w:r>
    </w:p>
    <w:p w:rsidR="009F65C1" w:rsidRPr="009F65C1" w:rsidRDefault="009F65C1" w:rsidP="009F65C1">
      <w:pPr>
        <w:spacing w:after="0" w:line="240" w:lineRule="auto"/>
        <w:ind w:left="0" w:firstLine="0"/>
        <w:jc w:val="left"/>
        <w:rPr>
          <w:rFonts w:ascii="Garamond" w:hAnsi="Garamond" w:cstheme="majorHAnsi"/>
          <w:b/>
          <w:sz w:val="44"/>
          <w:szCs w:val="44"/>
          <w:lang w:val="ru-RU"/>
        </w:rPr>
      </w:pPr>
      <w:r w:rsidRPr="009F65C1">
        <w:rPr>
          <w:rFonts w:ascii="Garamond" w:hAnsi="Garamond" w:cstheme="majorHAnsi"/>
          <w:b/>
          <w:sz w:val="44"/>
          <w:szCs w:val="44"/>
          <w:lang w:val="ru-RU"/>
        </w:rPr>
        <w:t>ГЕНРИ СТАББ и</w:t>
      </w:r>
    </w:p>
    <w:p w:rsidR="005057B2" w:rsidRPr="009F65C1" w:rsidRDefault="009F65C1" w:rsidP="009F65C1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/>
          <w:sz w:val="48"/>
          <w:szCs w:val="48"/>
          <w:lang w:val="ru-RU"/>
        </w:rPr>
      </w:pPr>
      <w:r w:rsidRPr="009F65C1">
        <w:rPr>
          <w:rFonts w:asciiTheme="minorHAnsi" w:hAnsiTheme="minorHAnsi" w:cstheme="minorHAnsi"/>
          <w:b/>
          <w:sz w:val="48"/>
          <w:szCs w:val="48"/>
          <w:lang w:val="ru-RU"/>
        </w:rPr>
        <w:t>ПРОРОК МУХАММАД</w:t>
      </w:r>
    </w:p>
    <w:p w:rsidR="009F65C1" w:rsidRDefault="009F65C1" w:rsidP="009F65C1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36"/>
          <w:szCs w:val="36"/>
          <w:lang w:val="ru-RU"/>
        </w:rPr>
      </w:pPr>
      <w:r w:rsidRPr="009F65C1">
        <w:rPr>
          <w:rFonts w:asciiTheme="minorHAnsi" w:hAnsiTheme="minorHAnsi" w:cstheme="minorHAnsi"/>
          <w:sz w:val="36"/>
          <w:szCs w:val="36"/>
          <w:lang w:val="ru-RU"/>
        </w:rPr>
        <w:t>Разоблачение заблуждений</w:t>
      </w:r>
    </w:p>
    <w:p w:rsidR="009F65C1" w:rsidRDefault="009F65C1" w:rsidP="009F65C1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36"/>
          <w:szCs w:val="36"/>
          <w:lang w:val="ru-RU"/>
        </w:rPr>
      </w:pPr>
    </w:p>
    <w:p w:rsidR="00471C10" w:rsidRDefault="00471C10" w:rsidP="009F65C1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36"/>
          <w:szCs w:val="36"/>
          <w:lang w:val="ru-RU"/>
        </w:rPr>
      </w:pPr>
    </w:p>
    <w:p w:rsidR="005057B2" w:rsidRDefault="00A66172" w:rsidP="009F65C1">
      <w:pPr>
        <w:spacing w:after="170" w:line="259" w:lineRule="auto"/>
        <w:ind w:left="0" w:firstLine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542544" cy="637032"/>
            <wp:effectExtent l="0" t="0" r="0" b="0"/>
            <wp:docPr id="24433" name="Picture 24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33" name="Picture 2443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544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7B2" w:rsidRDefault="00A66172" w:rsidP="009F65C1">
      <w:pPr>
        <w:spacing w:after="262" w:line="265" w:lineRule="auto"/>
        <w:ind w:left="0" w:hanging="10"/>
        <w:jc w:val="center"/>
        <w:rPr>
          <w:rFonts w:ascii="Palatino Linotype" w:eastAsia="Palatino Linotype" w:hAnsi="Palatino Linotype" w:cs="Palatino Linotype"/>
          <w:sz w:val="20"/>
          <w:lang w:val="ru-RU"/>
        </w:rPr>
      </w:pPr>
      <w:r>
        <w:rPr>
          <w:rFonts w:ascii="Palatino Linotype" w:eastAsia="Palatino Linotype" w:hAnsi="Palatino Linotype" w:cs="Palatino Linotype"/>
          <w:sz w:val="20"/>
        </w:rPr>
        <w:t>Международный Институт Исламской Мысли</w:t>
      </w:r>
    </w:p>
    <w:p w:rsidR="005057B2" w:rsidRDefault="00A66172" w:rsidP="009F65C1">
      <w:pPr>
        <w:spacing w:after="204" w:line="259" w:lineRule="auto"/>
        <w:ind w:left="0" w:firstLine="0"/>
        <w:jc w:val="center"/>
      </w:pPr>
      <w:r>
        <w:rPr>
          <w:rFonts w:ascii="Calibri" w:eastAsia="Calibri" w:hAnsi="Calibri" w:cs="Calibri"/>
          <w:noProof/>
          <w:color w:val="000000"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549377" cy="635621"/>
                <wp:effectExtent l="0" t="0" r="0" b="0"/>
                <wp:docPr id="20410" name="Group 20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377" cy="635621"/>
                          <a:chOff x="0" y="0"/>
                          <a:chExt cx="549377" cy="635621"/>
                        </a:xfrm>
                      </wpg:grpSpPr>
                      <wps:wsp>
                        <wps:cNvPr id="106" name="Shape 106"/>
                        <wps:cNvSpPr/>
                        <wps:spPr>
                          <a:xfrm>
                            <a:off x="0" y="467104"/>
                            <a:ext cx="35751" cy="35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51" h="35446">
                                <a:moveTo>
                                  <a:pt x="18123" y="0"/>
                                </a:moveTo>
                                <a:cubicBezTo>
                                  <a:pt x="23025" y="0"/>
                                  <a:pt x="27165" y="1702"/>
                                  <a:pt x="30620" y="5131"/>
                                </a:cubicBezTo>
                                <a:cubicBezTo>
                                  <a:pt x="34061" y="8522"/>
                                  <a:pt x="35751" y="12687"/>
                                  <a:pt x="35751" y="17615"/>
                                </a:cubicBezTo>
                                <a:cubicBezTo>
                                  <a:pt x="35751" y="22695"/>
                                  <a:pt x="34023" y="26924"/>
                                  <a:pt x="30582" y="30315"/>
                                </a:cubicBezTo>
                                <a:cubicBezTo>
                                  <a:pt x="27102" y="33731"/>
                                  <a:pt x="22822" y="35446"/>
                                  <a:pt x="17742" y="35446"/>
                                </a:cubicBezTo>
                                <a:cubicBezTo>
                                  <a:pt x="12776" y="35446"/>
                                  <a:pt x="8598" y="33693"/>
                                  <a:pt x="5156" y="30239"/>
                                </a:cubicBezTo>
                                <a:cubicBezTo>
                                  <a:pt x="1702" y="26746"/>
                                  <a:pt x="0" y="22479"/>
                                  <a:pt x="0" y="17412"/>
                                </a:cubicBezTo>
                                <a:cubicBezTo>
                                  <a:pt x="0" y="12522"/>
                                  <a:pt x="1842" y="8318"/>
                                  <a:pt x="5499" y="4928"/>
                                </a:cubicBezTo>
                                <a:cubicBezTo>
                                  <a:pt x="8979" y="1638"/>
                                  <a:pt x="13183" y="0"/>
                                  <a:pt x="181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9698" y="506112"/>
                            <a:ext cx="106769" cy="121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69" h="121717">
                                <a:moveTo>
                                  <a:pt x="0" y="0"/>
                                </a:moveTo>
                                <a:lnTo>
                                  <a:pt x="28385" y="0"/>
                                </a:lnTo>
                                <a:lnTo>
                                  <a:pt x="35204" y="648"/>
                                </a:lnTo>
                                <a:lnTo>
                                  <a:pt x="35471" y="673"/>
                                </a:lnTo>
                                <a:lnTo>
                                  <a:pt x="44615" y="673"/>
                                </a:lnTo>
                                <a:lnTo>
                                  <a:pt x="44615" y="660"/>
                                </a:lnTo>
                                <a:lnTo>
                                  <a:pt x="44640" y="660"/>
                                </a:lnTo>
                                <a:cubicBezTo>
                                  <a:pt x="44971" y="686"/>
                                  <a:pt x="45377" y="698"/>
                                  <a:pt x="45885" y="736"/>
                                </a:cubicBezTo>
                                <a:cubicBezTo>
                                  <a:pt x="46152" y="736"/>
                                  <a:pt x="46558" y="762"/>
                                  <a:pt x="47142" y="800"/>
                                </a:cubicBezTo>
                                <a:cubicBezTo>
                                  <a:pt x="49314" y="952"/>
                                  <a:pt x="51524" y="1168"/>
                                  <a:pt x="53785" y="1460"/>
                                </a:cubicBezTo>
                                <a:lnTo>
                                  <a:pt x="64808" y="3975"/>
                                </a:lnTo>
                                <a:lnTo>
                                  <a:pt x="64846" y="3975"/>
                                </a:lnTo>
                                <a:cubicBezTo>
                                  <a:pt x="66764" y="4407"/>
                                  <a:pt x="68656" y="4915"/>
                                  <a:pt x="70510" y="5499"/>
                                </a:cubicBezTo>
                                <a:cubicBezTo>
                                  <a:pt x="72327" y="6058"/>
                                  <a:pt x="74079" y="6693"/>
                                  <a:pt x="75730" y="7379"/>
                                </a:cubicBezTo>
                                <a:cubicBezTo>
                                  <a:pt x="84252" y="10909"/>
                                  <a:pt x="91046" y="16116"/>
                                  <a:pt x="96114" y="22974"/>
                                </a:cubicBezTo>
                                <a:cubicBezTo>
                                  <a:pt x="99644" y="27775"/>
                                  <a:pt x="102299" y="33172"/>
                                  <a:pt x="104064" y="39167"/>
                                </a:cubicBezTo>
                                <a:cubicBezTo>
                                  <a:pt x="105867" y="45250"/>
                                  <a:pt x="106769" y="51930"/>
                                  <a:pt x="106769" y="59233"/>
                                </a:cubicBezTo>
                                <a:lnTo>
                                  <a:pt x="106756" y="59233"/>
                                </a:lnTo>
                                <a:cubicBezTo>
                                  <a:pt x="106756" y="69533"/>
                                  <a:pt x="105410" y="78359"/>
                                  <a:pt x="102743" y="85725"/>
                                </a:cubicBezTo>
                                <a:cubicBezTo>
                                  <a:pt x="100140" y="92913"/>
                                  <a:pt x="96228" y="98717"/>
                                  <a:pt x="91059" y="103137"/>
                                </a:cubicBezTo>
                                <a:cubicBezTo>
                                  <a:pt x="85103" y="108204"/>
                                  <a:pt x="79096" y="112179"/>
                                  <a:pt x="73050" y="115100"/>
                                </a:cubicBezTo>
                                <a:cubicBezTo>
                                  <a:pt x="67069" y="117970"/>
                                  <a:pt x="61049" y="119774"/>
                                  <a:pt x="55004" y="120510"/>
                                </a:cubicBezTo>
                                <a:lnTo>
                                  <a:pt x="46622" y="121526"/>
                                </a:lnTo>
                                <a:lnTo>
                                  <a:pt x="42139" y="121717"/>
                                </a:lnTo>
                                <a:lnTo>
                                  <a:pt x="42139" y="99949"/>
                                </a:lnTo>
                                <a:lnTo>
                                  <a:pt x="46634" y="99949"/>
                                </a:lnTo>
                                <a:lnTo>
                                  <a:pt x="46812" y="99936"/>
                                </a:lnTo>
                                <a:cubicBezTo>
                                  <a:pt x="50190" y="99758"/>
                                  <a:pt x="53365" y="99047"/>
                                  <a:pt x="56324" y="97828"/>
                                </a:cubicBezTo>
                                <a:cubicBezTo>
                                  <a:pt x="59309" y="96609"/>
                                  <a:pt x="62040" y="94882"/>
                                  <a:pt x="64503" y="92672"/>
                                </a:cubicBezTo>
                                <a:lnTo>
                                  <a:pt x="64516" y="92659"/>
                                </a:lnTo>
                                <a:cubicBezTo>
                                  <a:pt x="65164" y="92062"/>
                                  <a:pt x="65824" y="91427"/>
                                  <a:pt x="66447" y="90754"/>
                                </a:cubicBezTo>
                                <a:lnTo>
                                  <a:pt x="66459" y="90741"/>
                                </a:lnTo>
                                <a:cubicBezTo>
                                  <a:pt x="67081" y="90068"/>
                                  <a:pt x="67691" y="89395"/>
                                  <a:pt x="68237" y="88684"/>
                                </a:cubicBezTo>
                                <a:cubicBezTo>
                                  <a:pt x="71120" y="85065"/>
                                  <a:pt x="73228" y="80835"/>
                                  <a:pt x="74549" y="76048"/>
                                </a:cubicBezTo>
                                <a:lnTo>
                                  <a:pt x="74562" y="76048"/>
                                </a:lnTo>
                                <a:lnTo>
                                  <a:pt x="74575" y="76009"/>
                                </a:lnTo>
                                <a:cubicBezTo>
                                  <a:pt x="74727" y="75463"/>
                                  <a:pt x="74905" y="74740"/>
                                  <a:pt x="75121" y="73851"/>
                                </a:cubicBezTo>
                                <a:cubicBezTo>
                                  <a:pt x="75324" y="73012"/>
                                  <a:pt x="75476" y="72263"/>
                                  <a:pt x="75603" y="71641"/>
                                </a:cubicBezTo>
                                <a:cubicBezTo>
                                  <a:pt x="76340" y="67831"/>
                                  <a:pt x="76708" y="63805"/>
                                  <a:pt x="76708" y="59563"/>
                                </a:cubicBezTo>
                                <a:cubicBezTo>
                                  <a:pt x="76708" y="53721"/>
                                  <a:pt x="75844" y="48463"/>
                                  <a:pt x="74105" y="43815"/>
                                </a:cubicBezTo>
                                <a:cubicBezTo>
                                  <a:pt x="72339" y="39065"/>
                                  <a:pt x="69698" y="35001"/>
                                  <a:pt x="66154" y="31610"/>
                                </a:cubicBezTo>
                                <a:cubicBezTo>
                                  <a:pt x="62649" y="28232"/>
                                  <a:pt x="58496" y="25705"/>
                                  <a:pt x="53708" y="24028"/>
                                </a:cubicBezTo>
                                <a:cubicBezTo>
                                  <a:pt x="49009" y="22377"/>
                                  <a:pt x="43726" y="21552"/>
                                  <a:pt x="37859" y="21552"/>
                                </a:cubicBezTo>
                                <a:lnTo>
                                  <a:pt x="29032" y="21552"/>
                                </a:lnTo>
                                <a:lnTo>
                                  <a:pt x="29032" y="119151"/>
                                </a:lnTo>
                                <a:lnTo>
                                  <a:pt x="0" y="119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06772" y="506113"/>
                            <a:ext cx="113652" cy="119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52" h="119151">
                                <a:moveTo>
                                  <a:pt x="41631" y="0"/>
                                </a:moveTo>
                                <a:lnTo>
                                  <a:pt x="71907" y="0"/>
                                </a:lnTo>
                                <a:cubicBezTo>
                                  <a:pt x="72657" y="1168"/>
                                  <a:pt x="73368" y="2337"/>
                                  <a:pt x="74041" y="3492"/>
                                </a:cubicBezTo>
                                <a:cubicBezTo>
                                  <a:pt x="75019" y="5156"/>
                                  <a:pt x="76010" y="6972"/>
                                  <a:pt x="77038" y="8915"/>
                                </a:cubicBezTo>
                                <a:lnTo>
                                  <a:pt x="77127" y="9068"/>
                                </a:lnTo>
                                <a:lnTo>
                                  <a:pt x="77140" y="9068"/>
                                </a:lnTo>
                                <a:lnTo>
                                  <a:pt x="77152" y="9093"/>
                                </a:lnTo>
                                <a:cubicBezTo>
                                  <a:pt x="77318" y="9398"/>
                                  <a:pt x="77495" y="9690"/>
                                  <a:pt x="77673" y="9982"/>
                                </a:cubicBezTo>
                                <a:cubicBezTo>
                                  <a:pt x="77813" y="10223"/>
                                  <a:pt x="78016" y="10617"/>
                                  <a:pt x="78283" y="11138"/>
                                </a:cubicBezTo>
                                <a:cubicBezTo>
                                  <a:pt x="79502" y="13386"/>
                                  <a:pt x="81153" y="16675"/>
                                  <a:pt x="83223" y="20993"/>
                                </a:cubicBezTo>
                                <a:lnTo>
                                  <a:pt x="93459" y="44437"/>
                                </a:lnTo>
                                <a:lnTo>
                                  <a:pt x="93459" y="44475"/>
                                </a:lnTo>
                                <a:cubicBezTo>
                                  <a:pt x="94234" y="46177"/>
                                  <a:pt x="95186" y="48654"/>
                                  <a:pt x="96317" y="51917"/>
                                </a:cubicBezTo>
                                <a:cubicBezTo>
                                  <a:pt x="97460" y="55182"/>
                                  <a:pt x="98819" y="59347"/>
                                  <a:pt x="100406" y="64427"/>
                                </a:cubicBezTo>
                                <a:lnTo>
                                  <a:pt x="100406" y="64465"/>
                                </a:lnTo>
                                <a:lnTo>
                                  <a:pt x="100432" y="64478"/>
                                </a:lnTo>
                                <a:cubicBezTo>
                                  <a:pt x="101194" y="66878"/>
                                  <a:pt x="101994" y="69469"/>
                                  <a:pt x="102781" y="72225"/>
                                </a:cubicBezTo>
                                <a:cubicBezTo>
                                  <a:pt x="103480" y="74600"/>
                                  <a:pt x="104229" y="77216"/>
                                  <a:pt x="105016" y="80099"/>
                                </a:cubicBezTo>
                                <a:cubicBezTo>
                                  <a:pt x="108407" y="92545"/>
                                  <a:pt x="111265" y="105562"/>
                                  <a:pt x="113652" y="119151"/>
                                </a:cubicBezTo>
                                <a:lnTo>
                                  <a:pt x="84722" y="119151"/>
                                </a:lnTo>
                                <a:lnTo>
                                  <a:pt x="84709" y="119050"/>
                                </a:lnTo>
                                <a:lnTo>
                                  <a:pt x="84722" y="119050"/>
                                </a:lnTo>
                                <a:cubicBezTo>
                                  <a:pt x="84633" y="118682"/>
                                  <a:pt x="84518" y="118326"/>
                                  <a:pt x="84379" y="118008"/>
                                </a:cubicBezTo>
                                <a:lnTo>
                                  <a:pt x="83998" y="116014"/>
                                </a:lnTo>
                                <a:lnTo>
                                  <a:pt x="83490" y="112623"/>
                                </a:lnTo>
                                <a:lnTo>
                                  <a:pt x="83477" y="112535"/>
                                </a:lnTo>
                                <a:lnTo>
                                  <a:pt x="83007" y="109829"/>
                                </a:lnTo>
                                <a:cubicBezTo>
                                  <a:pt x="82995" y="109195"/>
                                  <a:pt x="82969" y="108648"/>
                                  <a:pt x="82906" y="108191"/>
                                </a:cubicBezTo>
                                <a:lnTo>
                                  <a:pt x="82893" y="108128"/>
                                </a:lnTo>
                                <a:lnTo>
                                  <a:pt x="82855" y="107937"/>
                                </a:lnTo>
                                <a:lnTo>
                                  <a:pt x="82855" y="107886"/>
                                </a:lnTo>
                                <a:cubicBezTo>
                                  <a:pt x="82779" y="107442"/>
                                  <a:pt x="82677" y="107048"/>
                                  <a:pt x="82537" y="106680"/>
                                </a:cubicBezTo>
                                <a:lnTo>
                                  <a:pt x="82245" y="105537"/>
                                </a:lnTo>
                                <a:lnTo>
                                  <a:pt x="81763" y="103263"/>
                                </a:lnTo>
                                <a:lnTo>
                                  <a:pt x="81280" y="100635"/>
                                </a:lnTo>
                                <a:lnTo>
                                  <a:pt x="80772" y="97968"/>
                                </a:lnTo>
                                <a:lnTo>
                                  <a:pt x="46939" y="97968"/>
                                </a:lnTo>
                                <a:lnTo>
                                  <a:pt x="49047" y="88760"/>
                                </a:lnTo>
                                <a:lnTo>
                                  <a:pt x="49035" y="88760"/>
                                </a:lnTo>
                                <a:lnTo>
                                  <a:pt x="51752" y="78244"/>
                                </a:lnTo>
                                <a:lnTo>
                                  <a:pt x="75121" y="78244"/>
                                </a:lnTo>
                                <a:lnTo>
                                  <a:pt x="74168" y="74232"/>
                                </a:lnTo>
                                <a:lnTo>
                                  <a:pt x="73330" y="70676"/>
                                </a:lnTo>
                                <a:lnTo>
                                  <a:pt x="73292" y="70523"/>
                                </a:lnTo>
                                <a:lnTo>
                                  <a:pt x="73279" y="70498"/>
                                </a:lnTo>
                                <a:lnTo>
                                  <a:pt x="73266" y="70472"/>
                                </a:lnTo>
                                <a:lnTo>
                                  <a:pt x="73152" y="70066"/>
                                </a:lnTo>
                                <a:lnTo>
                                  <a:pt x="73139" y="70040"/>
                                </a:lnTo>
                                <a:lnTo>
                                  <a:pt x="72974" y="69507"/>
                                </a:lnTo>
                                <a:lnTo>
                                  <a:pt x="72974" y="69482"/>
                                </a:lnTo>
                                <a:cubicBezTo>
                                  <a:pt x="72746" y="68758"/>
                                  <a:pt x="72225" y="67158"/>
                                  <a:pt x="71374" y="64643"/>
                                </a:cubicBezTo>
                                <a:lnTo>
                                  <a:pt x="71374" y="64592"/>
                                </a:lnTo>
                                <a:lnTo>
                                  <a:pt x="68339" y="55791"/>
                                </a:lnTo>
                                <a:cubicBezTo>
                                  <a:pt x="67958" y="54635"/>
                                  <a:pt x="67323" y="53022"/>
                                  <a:pt x="66446" y="50965"/>
                                </a:cubicBezTo>
                                <a:cubicBezTo>
                                  <a:pt x="65545" y="48819"/>
                                  <a:pt x="64402" y="46215"/>
                                  <a:pt x="63005" y="43142"/>
                                </a:cubicBezTo>
                                <a:lnTo>
                                  <a:pt x="59969" y="36360"/>
                                </a:lnTo>
                                <a:lnTo>
                                  <a:pt x="57048" y="29819"/>
                                </a:lnTo>
                                <a:lnTo>
                                  <a:pt x="54026" y="36335"/>
                                </a:lnTo>
                                <a:cubicBezTo>
                                  <a:pt x="50355" y="44310"/>
                                  <a:pt x="47079" y="52210"/>
                                  <a:pt x="44234" y="60058"/>
                                </a:cubicBezTo>
                                <a:cubicBezTo>
                                  <a:pt x="41402" y="67869"/>
                                  <a:pt x="38976" y="75628"/>
                                  <a:pt x="36982" y="83299"/>
                                </a:cubicBezTo>
                                <a:lnTo>
                                  <a:pt x="31928" y="102794"/>
                                </a:lnTo>
                                <a:lnTo>
                                  <a:pt x="31864" y="103010"/>
                                </a:lnTo>
                                <a:lnTo>
                                  <a:pt x="28842" y="119151"/>
                                </a:lnTo>
                                <a:lnTo>
                                  <a:pt x="0" y="119151"/>
                                </a:lnTo>
                                <a:lnTo>
                                  <a:pt x="3874" y="100914"/>
                                </a:lnTo>
                                <a:lnTo>
                                  <a:pt x="3886" y="100914"/>
                                </a:lnTo>
                                <a:cubicBezTo>
                                  <a:pt x="4382" y="98654"/>
                                  <a:pt x="5131" y="95605"/>
                                  <a:pt x="6160" y="91796"/>
                                </a:cubicBezTo>
                                <a:cubicBezTo>
                                  <a:pt x="7264" y="87693"/>
                                  <a:pt x="8560" y="83083"/>
                                  <a:pt x="10046" y="77940"/>
                                </a:cubicBezTo>
                                <a:lnTo>
                                  <a:pt x="10058" y="77953"/>
                                </a:lnTo>
                                <a:lnTo>
                                  <a:pt x="10058" y="77927"/>
                                </a:lnTo>
                                <a:cubicBezTo>
                                  <a:pt x="11443" y="73203"/>
                                  <a:pt x="12840" y="68643"/>
                                  <a:pt x="14249" y="64262"/>
                                </a:cubicBezTo>
                                <a:cubicBezTo>
                                  <a:pt x="15634" y="59944"/>
                                  <a:pt x="17082" y="55664"/>
                                  <a:pt x="18567" y="51435"/>
                                </a:cubicBezTo>
                                <a:cubicBezTo>
                                  <a:pt x="25768" y="30962"/>
                                  <a:pt x="33464" y="13817"/>
                                  <a:pt x="41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88500" y="506104"/>
                            <a:ext cx="105575" cy="121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575" h="121107">
                                <a:moveTo>
                                  <a:pt x="0" y="0"/>
                                </a:moveTo>
                                <a:lnTo>
                                  <a:pt x="58928" y="330"/>
                                </a:lnTo>
                                <a:cubicBezTo>
                                  <a:pt x="66205" y="381"/>
                                  <a:pt x="72911" y="1499"/>
                                  <a:pt x="79070" y="3670"/>
                                </a:cubicBezTo>
                                <a:cubicBezTo>
                                  <a:pt x="85192" y="5817"/>
                                  <a:pt x="90754" y="9030"/>
                                  <a:pt x="95783" y="13272"/>
                                </a:cubicBezTo>
                                <a:lnTo>
                                  <a:pt x="95771" y="13284"/>
                                </a:lnTo>
                                <a:cubicBezTo>
                                  <a:pt x="98971" y="16002"/>
                                  <a:pt x="101397" y="19660"/>
                                  <a:pt x="103035" y="24257"/>
                                </a:cubicBezTo>
                                <a:cubicBezTo>
                                  <a:pt x="104711" y="29032"/>
                                  <a:pt x="105575" y="34823"/>
                                  <a:pt x="105575" y="41618"/>
                                </a:cubicBezTo>
                                <a:cubicBezTo>
                                  <a:pt x="105575" y="47041"/>
                                  <a:pt x="104927" y="51778"/>
                                  <a:pt x="103657" y="55829"/>
                                </a:cubicBezTo>
                                <a:cubicBezTo>
                                  <a:pt x="102426" y="59766"/>
                                  <a:pt x="100609" y="63030"/>
                                  <a:pt x="98196" y="65646"/>
                                </a:cubicBezTo>
                                <a:lnTo>
                                  <a:pt x="98184" y="65646"/>
                                </a:lnTo>
                                <a:cubicBezTo>
                                  <a:pt x="95136" y="68986"/>
                                  <a:pt x="92126" y="71679"/>
                                  <a:pt x="89167" y="73736"/>
                                </a:cubicBezTo>
                                <a:cubicBezTo>
                                  <a:pt x="86296" y="75730"/>
                                  <a:pt x="83452" y="77114"/>
                                  <a:pt x="80632" y="77940"/>
                                </a:cubicBezTo>
                                <a:lnTo>
                                  <a:pt x="76797" y="79070"/>
                                </a:lnTo>
                                <a:lnTo>
                                  <a:pt x="72923" y="79921"/>
                                </a:lnTo>
                                <a:lnTo>
                                  <a:pt x="63868" y="81890"/>
                                </a:lnTo>
                                <a:lnTo>
                                  <a:pt x="72161" y="86055"/>
                                </a:lnTo>
                                <a:cubicBezTo>
                                  <a:pt x="77267" y="88621"/>
                                  <a:pt x="81496" y="90627"/>
                                  <a:pt x="84836" y="92075"/>
                                </a:cubicBezTo>
                                <a:cubicBezTo>
                                  <a:pt x="88379" y="93599"/>
                                  <a:pt x="91173" y="94615"/>
                                  <a:pt x="93231" y="95110"/>
                                </a:cubicBezTo>
                                <a:lnTo>
                                  <a:pt x="98793" y="96469"/>
                                </a:lnTo>
                                <a:lnTo>
                                  <a:pt x="99009" y="96520"/>
                                </a:lnTo>
                                <a:lnTo>
                                  <a:pt x="99111" y="96533"/>
                                </a:lnTo>
                                <a:lnTo>
                                  <a:pt x="103048" y="97130"/>
                                </a:lnTo>
                                <a:lnTo>
                                  <a:pt x="103048" y="121107"/>
                                </a:lnTo>
                                <a:lnTo>
                                  <a:pt x="98349" y="119926"/>
                                </a:lnTo>
                                <a:lnTo>
                                  <a:pt x="89675" y="117424"/>
                                </a:lnTo>
                                <a:lnTo>
                                  <a:pt x="89675" y="117411"/>
                                </a:lnTo>
                                <a:lnTo>
                                  <a:pt x="89649" y="117411"/>
                                </a:lnTo>
                                <a:cubicBezTo>
                                  <a:pt x="88544" y="117094"/>
                                  <a:pt x="87300" y="116675"/>
                                  <a:pt x="85903" y="116180"/>
                                </a:cubicBezTo>
                                <a:cubicBezTo>
                                  <a:pt x="84518" y="115684"/>
                                  <a:pt x="83109" y="115151"/>
                                  <a:pt x="81661" y="114567"/>
                                </a:cubicBezTo>
                                <a:cubicBezTo>
                                  <a:pt x="73952" y="111430"/>
                                  <a:pt x="64313" y="106604"/>
                                  <a:pt x="52794" y="100089"/>
                                </a:cubicBezTo>
                                <a:lnTo>
                                  <a:pt x="52781" y="100101"/>
                                </a:lnTo>
                                <a:lnTo>
                                  <a:pt x="46368" y="96457"/>
                                </a:lnTo>
                                <a:lnTo>
                                  <a:pt x="42151" y="93713"/>
                                </a:lnTo>
                                <a:lnTo>
                                  <a:pt x="42151" y="67069"/>
                                </a:lnTo>
                                <a:lnTo>
                                  <a:pt x="44056" y="67513"/>
                                </a:lnTo>
                                <a:lnTo>
                                  <a:pt x="44310" y="67577"/>
                                </a:lnTo>
                                <a:lnTo>
                                  <a:pt x="44526" y="67577"/>
                                </a:lnTo>
                                <a:lnTo>
                                  <a:pt x="50762" y="68110"/>
                                </a:lnTo>
                                <a:lnTo>
                                  <a:pt x="50762" y="68085"/>
                                </a:lnTo>
                                <a:cubicBezTo>
                                  <a:pt x="56477" y="68606"/>
                                  <a:pt x="62116" y="66891"/>
                                  <a:pt x="67653" y="62979"/>
                                </a:cubicBezTo>
                                <a:lnTo>
                                  <a:pt x="67678" y="62979"/>
                                </a:lnTo>
                                <a:lnTo>
                                  <a:pt x="67704" y="62954"/>
                                </a:lnTo>
                                <a:lnTo>
                                  <a:pt x="67729" y="62941"/>
                                </a:lnTo>
                                <a:cubicBezTo>
                                  <a:pt x="68466" y="62421"/>
                                  <a:pt x="69164" y="61849"/>
                                  <a:pt x="69825" y="61201"/>
                                </a:cubicBezTo>
                                <a:cubicBezTo>
                                  <a:pt x="70472" y="60566"/>
                                  <a:pt x="71069" y="59880"/>
                                  <a:pt x="71590" y="59144"/>
                                </a:cubicBezTo>
                                <a:cubicBezTo>
                                  <a:pt x="74219" y="55499"/>
                                  <a:pt x="75527" y="50546"/>
                                  <a:pt x="75527" y="44323"/>
                                </a:cubicBezTo>
                                <a:cubicBezTo>
                                  <a:pt x="75527" y="32829"/>
                                  <a:pt x="70104" y="25603"/>
                                  <a:pt x="59271" y="22682"/>
                                </a:cubicBezTo>
                                <a:lnTo>
                                  <a:pt x="59118" y="22644"/>
                                </a:lnTo>
                                <a:lnTo>
                                  <a:pt x="58864" y="22606"/>
                                </a:lnTo>
                                <a:lnTo>
                                  <a:pt x="52629" y="21768"/>
                                </a:lnTo>
                                <a:lnTo>
                                  <a:pt x="52349" y="21717"/>
                                </a:lnTo>
                                <a:lnTo>
                                  <a:pt x="47307" y="21717"/>
                                </a:lnTo>
                                <a:lnTo>
                                  <a:pt x="47307" y="21742"/>
                                </a:lnTo>
                                <a:lnTo>
                                  <a:pt x="29032" y="21742"/>
                                </a:lnTo>
                                <a:lnTo>
                                  <a:pt x="29032" y="119164"/>
                                </a:lnTo>
                                <a:lnTo>
                                  <a:pt x="0" y="1191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81963" y="499527"/>
                            <a:ext cx="118643" cy="136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43" h="136093">
                                <a:moveTo>
                                  <a:pt x="0" y="0"/>
                                </a:moveTo>
                                <a:lnTo>
                                  <a:pt x="3277" y="25"/>
                                </a:lnTo>
                                <a:lnTo>
                                  <a:pt x="65494" y="368"/>
                                </a:lnTo>
                                <a:cubicBezTo>
                                  <a:pt x="73495" y="419"/>
                                  <a:pt x="80937" y="1651"/>
                                  <a:pt x="87744" y="4064"/>
                                </a:cubicBezTo>
                                <a:cubicBezTo>
                                  <a:pt x="94615" y="6477"/>
                                  <a:pt x="100863" y="10071"/>
                                  <a:pt x="106528" y="14859"/>
                                </a:cubicBezTo>
                                <a:cubicBezTo>
                                  <a:pt x="110630" y="18339"/>
                                  <a:pt x="113703" y="22936"/>
                                  <a:pt x="115722" y="28626"/>
                                </a:cubicBezTo>
                                <a:cubicBezTo>
                                  <a:pt x="117678" y="34125"/>
                                  <a:pt x="118643" y="40640"/>
                                  <a:pt x="118643" y="48196"/>
                                </a:cubicBezTo>
                                <a:cubicBezTo>
                                  <a:pt x="118643" y="54292"/>
                                  <a:pt x="117907" y="59677"/>
                                  <a:pt x="116434" y="64389"/>
                                </a:cubicBezTo>
                                <a:cubicBezTo>
                                  <a:pt x="114922" y="69202"/>
                                  <a:pt x="112611" y="73292"/>
                                  <a:pt x="109512" y="76670"/>
                                </a:cubicBezTo>
                                <a:lnTo>
                                  <a:pt x="109525" y="76670"/>
                                </a:lnTo>
                                <a:cubicBezTo>
                                  <a:pt x="106159" y="80340"/>
                                  <a:pt x="102781" y="83350"/>
                                  <a:pt x="99403" y="85699"/>
                                </a:cubicBezTo>
                                <a:cubicBezTo>
                                  <a:pt x="96126" y="87973"/>
                                  <a:pt x="92850" y="89624"/>
                                  <a:pt x="89573" y="90640"/>
                                </a:cubicBezTo>
                                <a:cubicBezTo>
                                  <a:pt x="91135" y="91364"/>
                                  <a:pt x="92596" y="92024"/>
                                  <a:pt x="93955" y="92608"/>
                                </a:cubicBezTo>
                                <a:cubicBezTo>
                                  <a:pt x="97218" y="94018"/>
                                  <a:pt x="99670" y="94933"/>
                                  <a:pt x="101308" y="95326"/>
                                </a:cubicBezTo>
                                <a:lnTo>
                                  <a:pt x="106667" y="96622"/>
                                </a:lnTo>
                                <a:lnTo>
                                  <a:pt x="113322" y="97637"/>
                                </a:lnTo>
                                <a:lnTo>
                                  <a:pt x="116116" y="98056"/>
                                </a:lnTo>
                                <a:lnTo>
                                  <a:pt x="116116" y="136093"/>
                                </a:lnTo>
                                <a:lnTo>
                                  <a:pt x="112065" y="135064"/>
                                </a:lnTo>
                                <a:lnTo>
                                  <a:pt x="103289" y="132867"/>
                                </a:lnTo>
                                <a:lnTo>
                                  <a:pt x="103188" y="132816"/>
                                </a:lnTo>
                                <a:lnTo>
                                  <a:pt x="94424" y="130289"/>
                                </a:lnTo>
                                <a:lnTo>
                                  <a:pt x="94424" y="130302"/>
                                </a:lnTo>
                                <a:lnTo>
                                  <a:pt x="94399" y="130302"/>
                                </a:lnTo>
                                <a:lnTo>
                                  <a:pt x="94386" y="130277"/>
                                </a:lnTo>
                                <a:cubicBezTo>
                                  <a:pt x="93015" y="129870"/>
                                  <a:pt x="91630" y="129438"/>
                                  <a:pt x="90272" y="128943"/>
                                </a:cubicBezTo>
                                <a:cubicBezTo>
                                  <a:pt x="88875" y="128448"/>
                                  <a:pt x="87363" y="127864"/>
                                  <a:pt x="85763" y="127216"/>
                                </a:cubicBezTo>
                                <a:cubicBezTo>
                                  <a:pt x="77749" y="123965"/>
                                  <a:pt x="67869" y="119024"/>
                                  <a:pt x="56121" y="112382"/>
                                </a:cubicBezTo>
                                <a:lnTo>
                                  <a:pt x="56121" y="112370"/>
                                </a:lnTo>
                                <a:lnTo>
                                  <a:pt x="49555" y="108636"/>
                                </a:lnTo>
                                <a:lnTo>
                                  <a:pt x="49378" y="108534"/>
                                </a:lnTo>
                                <a:lnTo>
                                  <a:pt x="43637" y="104813"/>
                                </a:lnTo>
                                <a:lnTo>
                                  <a:pt x="42151" y="103848"/>
                                </a:lnTo>
                                <a:lnTo>
                                  <a:pt x="42151" y="65418"/>
                                </a:lnTo>
                                <a:lnTo>
                                  <a:pt x="46139" y="66345"/>
                                </a:lnTo>
                                <a:lnTo>
                                  <a:pt x="51791" y="67640"/>
                                </a:lnTo>
                                <a:lnTo>
                                  <a:pt x="57810" y="68135"/>
                                </a:lnTo>
                                <a:lnTo>
                                  <a:pt x="57848" y="68135"/>
                                </a:lnTo>
                                <a:cubicBezTo>
                                  <a:pt x="62001" y="68516"/>
                                  <a:pt x="66218" y="67196"/>
                                  <a:pt x="70510" y="64148"/>
                                </a:cubicBezTo>
                                <a:lnTo>
                                  <a:pt x="70574" y="64097"/>
                                </a:lnTo>
                                <a:lnTo>
                                  <a:pt x="70587" y="64084"/>
                                </a:lnTo>
                                <a:cubicBezTo>
                                  <a:pt x="71018" y="63792"/>
                                  <a:pt x="71425" y="63462"/>
                                  <a:pt x="71780" y="63106"/>
                                </a:cubicBezTo>
                                <a:cubicBezTo>
                                  <a:pt x="72149" y="62738"/>
                                  <a:pt x="72504" y="62331"/>
                                  <a:pt x="72835" y="61874"/>
                                </a:cubicBezTo>
                                <a:cubicBezTo>
                                  <a:pt x="74625" y="59372"/>
                                  <a:pt x="75527" y="55728"/>
                                  <a:pt x="75527" y="50902"/>
                                </a:cubicBezTo>
                                <a:cubicBezTo>
                                  <a:pt x="75527" y="42812"/>
                                  <a:pt x="71780" y="37731"/>
                                  <a:pt x="64287" y="35649"/>
                                </a:cubicBezTo>
                                <a:lnTo>
                                  <a:pt x="58585" y="34874"/>
                                </a:lnTo>
                                <a:lnTo>
                                  <a:pt x="53848" y="34874"/>
                                </a:lnTo>
                                <a:lnTo>
                                  <a:pt x="53848" y="34861"/>
                                </a:lnTo>
                                <a:lnTo>
                                  <a:pt x="42113" y="34861"/>
                                </a:lnTo>
                                <a:lnTo>
                                  <a:pt x="42113" y="132270"/>
                                </a:lnTo>
                                <a:lnTo>
                                  <a:pt x="0" y="132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02739" y="502826"/>
                            <a:ext cx="121552" cy="125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52" h="125705">
                                <a:moveTo>
                                  <a:pt x="43828" y="0"/>
                                </a:moveTo>
                                <a:lnTo>
                                  <a:pt x="77711" y="0"/>
                                </a:lnTo>
                                <a:cubicBezTo>
                                  <a:pt x="79858" y="3277"/>
                                  <a:pt x="81928" y="6833"/>
                                  <a:pt x="83947" y="10668"/>
                                </a:cubicBezTo>
                                <a:cubicBezTo>
                                  <a:pt x="85192" y="12700"/>
                                  <a:pt x="87262" y="16777"/>
                                  <a:pt x="90195" y="22873"/>
                                </a:cubicBezTo>
                                <a:lnTo>
                                  <a:pt x="100482" y="46418"/>
                                </a:lnTo>
                                <a:cubicBezTo>
                                  <a:pt x="102057" y="49911"/>
                                  <a:pt x="104419" y="56693"/>
                                  <a:pt x="107569" y="66739"/>
                                </a:cubicBezTo>
                                <a:cubicBezTo>
                                  <a:pt x="113398" y="85153"/>
                                  <a:pt x="118072" y="104813"/>
                                  <a:pt x="121552" y="125705"/>
                                </a:cubicBezTo>
                                <a:lnTo>
                                  <a:pt x="85979" y="125705"/>
                                </a:lnTo>
                                <a:cubicBezTo>
                                  <a:pt x="85979" y="124917"/>
                                  <a:pt x="85865" y="124346"/>
                                  <a:pt x="85636" y="124016"/>
                                </a:cubicBezTo>
                                <a:cubicBezTo>
                                  <a:pt x="85636" y="123228"/>
                                  <a:pt x="85535" y="122720"/>
                                  <a:pt x="85306" y="122479"/>
                                </a:cubicBezTo>
                                <a:lnTo>
                                  <a:pt x="84798" y="119774"/>
                                </a:lnTo>
                                <a:lnTo>
                                  <a:pt x="84303" y="116383"/>
                                </a:lnTo>
                                <a:lnTo>
                                  <a:pt x="83795" y="113512"/>
                                </a:lnTo>
                                <a:cubicBezTo>
                                  <a:pt x="83795" y="112268"/>
                                  <a:pt x="83680" y="111417"/>
                                  <a:pt x="83452" y="110973"/>
                                </a:cubicBezTo>
                                <a:lnTo>
                                  <a:pt x="83109" y="109614"/>
                                </a:lnTo>
                                <a:lnTo>
                                  <a:pt x="82614" y="107239"/>
                                </a:lnTo>
                                <a:lnTo>
                                  <a:pt x="82105" y="104521"/>
                                </a:lnTo>
                                <a:lnTo>
                                  <a:pt x="46863" y="104521"/>
                                </a:lnTo>
                                <a:lnTo>
                                  <a:pt x="49898" y="91313"/>
                                </a:lnTo>
                                <a:lnTo>
                                  <a:pt x="53277" y="78270"/>
                                </a:lnTo>
                                <a:lnTo>
                                  <a:pt x="75019" y="78270"/>
                                </a:lnTo>
                                <a:lnTo>
                                  <a:pt x="74194" y="74714"/>
                                </a:lnTo>
                                <a:cubicBezTo>
                                  <a:pt x="73952" y="73927"/>
                                  <a:pt x="73330" y="72009"/>
                                  <a:pt x="72327" y="68948"/>
                                </a:cubicBezTo>
                                <a:lnTo>
                                  <a:pt x="69291" y="60134"/>
                                </a:lnTo>
                                <a:cubicBezTo>
                                  <a:pt x="68618" y="58115"/>
                                  <a:pt x="66878" y="53988"/>
                                  <a:pt x="64071" y="47777"/>
                                </a:cubicBezTo>
                                <a:lnTo>
                                  <a:pt x="61036" y="40996"/>
                                </a:lnTo>
                                <a:cubicBezTo>
                                  <a:pt x="53721" y="56807"/>
                                  <a:pt x="48108" y="72276"/>
                                  <a:pt x="44171" y="87414"/>
                                </a:cubicBezTo>
                                <a:lnTo>
                                  <a:pt x="39116" y="106896"/>
                                </a:lnTo>
                                <a:lnTo>
                                  <a:pt x="35573" y="125705"/>
                                </a:lnTo>
                                <a:lnTo>
                                  <a:pt x="0" y="125705"/>
                                </a:lnTo>
                                <a:lnTo>
                                  <a:pt x="4712" y="103518"/>
                                </a:lnTo>
                                <a:cubicBezTo>
                                  <a:pt x="5728" y="98870"/>
                                  <a:pt x="7811" y="91148"/>
                                  <a:pt x="10960" y="80302"/>
                                </a:cubicBezTo>
                                <a:cubicBezTo>
                                  <a:pt x="20853" y="46647"/>
                                  <a:pt x="31801" y="19876"/>
                                  <a:pt x="438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56417" y="502826"/>
                            <a:ext cx="113309" cy="128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09" h="128422">
                                <a:moveTo>
                                  <a:pt x="0" y="0"/>
                                </a:moveTo>
                                <a:lnTo>
                                  <a:pt x="31712" y="0"/>
                                </a:lnTo>
                                <a:lnTo>
                                  <a:pt x="38773" y="673"/>
                                </a:lnTo>
                                <a:lnTo>
                                  <a:pt x="47904" y="673"/>
                                </a:lnTo>
                                <a:cubicBezTo>
                                  <a:pt x="50927" y="788"/>
                                  <a:pt x="54191" y="1067"/>
                                  <a:pt x="57671" y="1524"/>
                                </a:cubicBezTo>
                                <a:lnTo>
                                  <a:pt x="68796" y="4064"/>
                                </a:lnTo>
                                <a:cubicBezTo>
                                  <a:pt x="83414" y="7341"/>
                                  <a:pt x="94475" y="14084"/>
                                  <a:pt x="102006" y="24308"/>
                                </a:cubicBezTo>
                                <a:cubicBezTo>
                                  <a:pt x="109538" y="34531"/>
                                  <a:pt x="113309" y="47257"/>
                                  <a:pt x="113309" y="62509"/>
                                </a:cubicBezTo>
                                <a:cubicBezTo>
                                  <a:pt x="113309" y="83858"/>
                                  <a:pt x="107683" y="99327"/>
                                  <a:pt x="96457" y="108928"/>
                                </a:cubicBezTo>
                                <a:cubicBezTo>
                                  <a:pt x="84074" y="119443"/>
                                  <a:pt x="71501" y="125476"/>
                                  <a:pt x="58674" y="127064"/>
                                </a:cubicBezTo>
                                <a:lnTo>
                                  <a:pt x="50254" y="128079"/>
                                </a:lnTo>
                                <a:lnTo>
                                  <a:pt x="42164" y="128422"/>
                                </a:lnTo>
                                <a:lnTo>
                                  <a:pt x="42164" y="99949"/>
                                </a:lnTo>
                                <a:lnTo>
                                  <a:pt x="49911" y="99949"/>
                                </a:lnTo>
                                <a:cubicBezTo>
                                  <a:pt x="55981" y="99619"/>
                                  <a:pt x="61214" y="97472"/>
                                  <a:pt x="65595" y="93510"/>
                                </a:cubicBezTo>
                                <a:cubicBezTo>
                                  <a:pt x="69977" y="89560"/>
                                  <a:pt x="73012" y="84531"/>
                                  <a:pt x="74701" y="78435"/>
                                </a:cubicBezTo>
                                <a:cubicBezTo>
                                  <a:pt x="76047" y="73685"/>
                                  <a:pt x="76721" y="68504"/>
                                  <a:pt x="76721" y="62852"/>
                                </a:cubicBezTo>
                                <a:cubicBezTo>
                                  <a:pt x="76721" y="51892"/>
                                  <a:pt x="73546" y="43371"/>
                                  <a:pt x="67208" y="37274"/>
                                </a:cubicBezTo>
                                <a:cubicBezTo>
                                  <a:pt x="60846" y="31166"/>
                                  <a:pt x="52171" y="28130"/>
                                  <a:pt x="41148" y="28130"/>
                                </a:cubicBezTo>
                                <a:lnTo>
                                  <a:pt x="35585" y="28130"/>
                                </a:lnTo>
                                <a:lnTo>
                                  <a:pt x="35585" y="125705"/>
                                </a:lnTo>
                                <a:lnTo>
                                  <a:pt x="0" y="125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437678" y="506095"/>
                            <a:ext cx="107544" cy="11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44" h="119164">
                                <a:moveTo>
                                  <a:pt x="0" y="0"/>
                                </a:moveTo>
                                <a:lnTo>
                                  <a:pt x="29032" y="0"/>
                                </a:lnTo>
                                <a:lnTo>
                                  <a:pt x="29032" y="26517"/>
                                </a:lnTo>
                                <a:lnTo>
                                  <a:pt x="33210" y="25286"/>
                                </a:lnTo>
                                <a:lnTo>
                                  <a:pt x="36093" y="24435"/>
                                </a:lnTo>
                                <a:lnTo>
                                  <a:pt x="36347" y="24359"/>
                                </a:lnTo>
                                <a:lnTo>
                                  <a:pt x="36627" y="24231"/>
                                </a:lnTo>
                                <a:lnTo>
                                  <a:pt x="39662" y="22695"/>
                                </a:lnTo>
                                <a:lnTo>
                                  <a:pt x="39725" y="22669"/>
                                </a:lnTo>
                                <a:lnTo>
                                  <a:pt x="46126" y="19278"/>
                                </a:lnTo>
                                <a:lnTo>
                                  <a:pt x="46139" y="19278"/>
                                </a:lnTo>
                                <a:cubicBezTo>
                                  <a:pt x="47384" y="18618"/>
                                  <a:pt x="48590" y="17919"/>
                                  <a:pt x="49771" y="17183"/>
                                </a:cubicBezTo>
                                <a:cubicBezTo>
                                  <a:pt x="50876" y="16484"/>
                                  <a:pt x="52032" y="15697"/>
                                  <a:pt x="53238" y="14808"/>
                                </a:cubicBezTo>
                                <a:cubicBezTo>
                                  <a:pt x="58636" y="10871"/>
                                  <a:pt x="63449" y="5931"/>
                                  <a:pt x="67704" y="12"/>
                                </a:cubicBezTo>
                                <a:lnTo>
                                  <a:pt x="103035" y="12"/>
                                </a:lnTo>
                                <a:lnTo>
                                  <a:pt x="101410" y="2857"/>
                                </a:lnTo>
                                <a:lnTo>
                                  <a:pt x="95428" y="11049"/>
                                </a:lnTo>
                                <a:lnTo>
                                  <a:pt x="95415" y="11062"/>
                                </a:lnTo>
                                <a:cubicBezTo>
                                  <a:pt x="95085" y="11506"/>
                                  <a:pt x="94729" y="11963"/>
                                  <a:pt x="94361" y="12421"/>
                                </a:cubicBezTo>
                                <a:cubicBezTo>
                                  <a:pt x="93840" y="13043"/>
                                  <a:pt x="93408" y="13564"/>
                                  <a:pt x="93040" y="13970"/>
                                </a:cubicBezTo>
                                <a:cubicBezTo>
                                  <a:pt x="90538" y="16814"/>
                                  <a:pt x="86982" y="20307"/>
                                  <a:pt x="82397" y="24435"/>
                                </a:cubicBezTo>
                                <a:lnTo>
                                  <a:pt x="82385" y="24435"/>
                                </a:lnTo>
                                <a:lnTo>
                                  <a:pt x="82360" y="24460"/>
                                </a:lnTo>
                                <a:cubicBezTo>
                                  <a:pt x="81636" y="25121"/>
                                  <a:pt x="80937" y="25743"/>
                                  <a:pt x="80289" y="26301"/>
                                </a:cubicBezTo>
                                <a:cubicBezTo>
                                  <a:pt x="79591" y="26911"/>
                                  <a:pt x="78880" y="27495"/>
                                  <a:pt x="78181" y="28067"/>
                                </a:cubicBezTo>
                                <a:cubicBezTo>
                                  <a:pt x="74536" y="31013"/>
                                  <a:pt x="70726" y="33629"/>
                                  <a:pt x="66764" y="35890"/>
                                </a:cubicBezTo>
                                <a:lnTo>
                                  <a:pt x="63043" y="38024"/>
                                </a:lnTo>
                                <a:lnTo>
                                  <a:pt x="66065" y="41072"/>
                                </a:lnTo>
                                <a:lnTo>
                                  <a:pt x="66078" y="41072"/>
                                </a:lnTo>
                                <a:cubicBezTo>
                                  <a:pt x="67894" y="42989"/>
                                  <a:pt x="69672" y="44971"/>
                                  <a:pt x="71399" y="47003"/>
                                </a:cubicBezTo>
                                <a:cubicBezTo>
                                  <a:pt x="73139" y="49060"/>
                                  <a:pt x="74841" y="51181"/>
                                  <a:pt x="76517" y="53365"/>
                                </a:cubicBezTo>
                                <a:cubicBezTo>
                                  <a:pt x="85103" y="64655"/>
                                  <a:pt x="92570" y="77610"/>
                                  <a:pt x="98933" y="92227"/>
                                </a:cubicBezTo>
                                <a:lnTo>
                                  <a:pt x="98958" y="92253"/>
                                </a:lnTo>
                                <a:cubicBezTo>
                                  <a:pt x="100508" y="95783"/>
                                  <a:pt x="102108" y="100127"/>
                                  <a:pt x="103708" y="105283"/>
                                </a:cubicBezTo>
                                <a:cubicBezTo>
                                  <a:pt x="104991" y="109448"/>
                                  <a:pt x="106274" y="114084"/>
                                  <a:pt x="107544" y="119151"/>
                                </a:cubicBezTo>
                                <a:lnTo>
                                  <a:pt x="77838" y="119151"/>
                                </a:lnTo>
                                <a:cubicBezTo>
                                  <a:pt x="76086" y="110452"/>
                                  <a:pt x="73292" y="101917"/>
                                  <a:pt x="69444" y="93573"/>
                                </a:cubicBezTo>
                                <a:cubicBezTo>
                                  <a:pt x="65214" y="84404"/>
                                  <a:pt x="59703" y="75450"/>
                                  <a:pt x="52908" y="66713"/>
                                </a:cubicBezTo>
                                <a:lnTo>
                                  <a:pt x="46837" y="58915"/>
                                </a:lnTo>
                                <a:lnTo>
                                  <a:pt x="46673" y="58712"/>
                                </a:lnTo>
                                <a:lnTo>
                                  <a:pt x="40780" y="52273"/>
                                </a:lnTo>
                                <a:lnTo>
                                  <a:pt x="39141" y="50508"/>
                                </a:lnTo>
                                <a:lnTo>
                                  <a:pt x="36982" y="51536"/>
                                </a:lnTo>
                                <a:lnTo>
                                  <a:pt x="34277" y="52806"/>
                                </a:lnTo>
                                <a:lnTo>
                                  <a:pt x="31179" y="53962"/>
                                </a:lnTo>
                                <a:lnTo>
                                  <a:pt x="29032" y="54749"/>
                                </a:lnTo>
                                <a:lnTo>
                                  <a:pt x="29032" y="119164"/>
                                </a:lnTo>
                                <a:lnTo>
                                  <a:pt x="0" y="1191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434416" y="502826"/>
                            <a:ext cx="114960" cy="125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60" h="125705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25426"/>
                                </a:lnTo>
                                <a:lnTo>
                                  <a:pt x="38430" y="24562"/>
                                </a:lnTo>
                                <a:lnTo>
                                  <a:pt x="41465" y="23038"/>
                                </a:lnTo>
                                <a:lnTo>
                                  <a:pt x="47866" y="19647"/>
                                </a:lnTo>
                                <a:cubicBezTo>
                                  <a:pt x="56185" y="15253"/>
                                  <a:pt x="63335" y="8687"/>
                                  <a:pt x="69279" y="0"/>
                                </a:cubicBezTo>
                                <a:lnTo>
                                  <a:pt x="111938" y="0"/>
                                </a:lnTo>
                                <a:lnTo>
                                  <a:pt x="107379" y="7963"/>
                                </a:lnTo>
                                <a:lnTo>
                                  <a:pt x="101308" y="16269"/>
                                </a:lnTo>
                                <a:cubicBezTo>
                                  <a:pt x="98844" y="19647"/>
                                  <a:pt x="94336" y="24282"/>
                                  <a:pt x="87821" y="30163"/>
                                </a:cubicBezTo>
                                <a:cubicBezTo>
                                  <a:pt x="82766" y="34785"/>
                                  <a:pt x="77381" y="38735"/>
                                  <a:pt x="71641" y="42024"/>
                                </a:cubicBezTo>
                                <a:cubicBezTo>
                                  <a:pt x="85014" y="56134"/>
                                  <a:pt x="96202" y="73520"/>
                                  <a:pt x="105181" y="94183"/>
                                </a:cubicBezTo>
                                <a:cubicBezTo>
                                  <a:pt x="108458" y="101524"/>
                                  <a:pt x="111709" y="112039"/>
                                  <a:pt x="114960" y="125705"/>
                                </a:cubicBezTo>
                                <a:lnTo>
                                  <a:pt x="78384" y="125705"/>
                                </a:lnTo>
                                <a:cubicBezTo>
                                  <a:pt x="75121" y="106959"/>
                                  <a:pt x="66853" y="89052"/>
                                  <a:pt x="53607" y="72009"/>
                                </a:cubicBezTo>
                                <a:lnTo>
                                  <a:pt x="47536" y="64211"/>
                                </a:lnTo>
                                <a:lnTo>
                                  <a:pt x="41631" y="57772"/>
                                </a:lnTo>
                                <a:lnTo>
                                  <a:pt x="38773" y="59131"/>
                                </a:lnTo>
                                <a:lnTo>
                                  <a:pt x="35560" y="60312"/>
                                </a:lnTo>
                                <a:lnTo>
                                  <a:pt x="35560" y="125705"/>
                                </a:lnTo>
                                <a:lnTo>
                                  <a:pt x="0" y="125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" y="502509"/>
                            <a:ext cx="35751" cy="125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51" h="125870">
                                <a:moveTo>
                                  <a:pt x="190" y="0"/>
                                </a:moveTo>
                                <a:lnTo>
                                  <a:pt x="35751" y="0"/>
                                </a:lnTo>
                                <a:lnTo>
                                  <a:pt x="35560" y="125870"/>
                                </a:lnTo>
                                <a:lnTo>
                                  <a:pt x="0" y="125870"/>
                                </a:lnTo>
                                <a:lnTo>
                                  <a:pt x="1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83272" y="615236"/>
                            <a:ext cx="0" cy="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">
                                <a:moveTo>
                                  <a:pt x="0" y="1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83193" y="615099"/>
                            <a:ext cx="13" cy="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" h="26">
                                <a:moveTo>
                                  <a:pt x="0" y="0"/>
                                </a:moveTo>
                                <a:lnTo>
                                  <a:pt x="13" y="26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87917" y="0"/>
                            <a:ext cx="164287" cy="48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287" h="48765">
                                <a:moveTo>
                                  <a:pt x="73876" y="2978"/>
                                </a:moveTo>
                                <a:cubicBezTo>
                                  <a:pt x="105013" y="0"/>
                                  <a:pt x="138906" y="12284"/>
                                  <a:pt x="164287" y="48765"/>
                                </a:cubicBezTo>
                                <a:lnTo>
                                  <a:pt x="0" y="48765"/>
                                </a:lnTo>
                                <a:cubicBezTo>
                                  <a:pt x="14357" y="24197"/>
                                  <a:pt x="42739" y="5957"/>
                                  <a:pt x="73876" y="29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8349" y="137233"/>
                            <a:ext cx="72619" cy="165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19" h="165113">
                                <a:moveTo>
                                  <a:pt x="72619" y="0"/>
                                </a:moveTo>
                                <a:lnTo>
                                  <a:pt x="72619" y="165113"/>
                                </a:lnTo>
                                <a:cubicBezTo>
                                  <a:pt x="23724" y="136246"/>
                                  <a:pt x="0" y="51016"/>
                                  <a:pt x="726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40226" y="137233"/>
                            <a:ext cx="72619" cy="165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19" h="165113">
                                <a:moveTo>
                                  <a:pt x="0" y="0"/>
                                </a:moveTo>
                                <a:cubicBezTo>
                                  <a:pt x="72619" y="51016"/>
                                  <a:pt x="48908" y="136246"/>
                                  <a:pt x="0" y="16511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08546" y="57160"/>
                            <a:ext cx="63716" cy="64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16" h="64033">
                                <a:moveTo>
                                  <a:pt x="63716" y="0"/>
                                </a:moveTo>
                                <a:lnTo>
                                  <a:pt x="63716" y="64033"/>
                                </a:lnTo>
                                <a:lnTo>
                                  <a:pt x="0" y="64033"/>
                                </a:lnTo>
                                <a:cubicBezTo>
                                  <a:pt x="10008" y="34303"/>
                                  <a:pt x="29743" y="11849"/>
                                  <a:pt x="63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68234" y="57160"/>
                            <a:ext cx="63716" cy="64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16" h="64033">
                                <a:moveTo>
                                  <a:pt x="0" y="0"/>
                                </a:moveTo>
                                <a:cubicBezTo>
                                  <a:pt x="33973" y="11849"/>
                                  <a:pt x="53696" y="34303"/>
                                  <a:pt x="63716" y="64033"/>
                                </a:cubicBezTo>
                                <a:lnTo>
                                  <a:pt x="0" y="64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08731" y="317709"/>
                            <a:ext cx="63703" cy="64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03" h="64033">
                                <a:moveTo>
                                  <a:pt x="0" y="0"/>
                                </a:moveTo>
                                <a:lnTo>
                                  <a:pt x="63703" y="0"/>
                                </a:lnTo>
                                <a:lnTo>
                                  <a:pt x="63703" y="64033"/>
                                </a:lnTo>
                                <a:cubicBezTo>
                                  <a:pt x="29743" y="52197"/>
                                  <a:pt x="9995" y="2973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68410" y="317709"/>
                            <a:ext cx="63729" cy="64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29" h="64033">
                                <a:moveTo>
                                  <a:pt x="0" y="0"/>
                                </a:moveTo>
                                <a:lnTo>
                                  <a:pt x="63729" y="0"/>
                                </a:lnTo>
                                <a:cubicBezTo>
                                  <a:pt x="53708" y="29731"/>
                                  <a:pt x="33973" y="52197"/>
                                  <a:pt x="0" y="6403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77480" y="127131"/>
                            <a:ext cx="183845" cy="184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845" h="184747">
                                <a:moveTo>
                                  <a:pt x="91935" y="0"/>
                                </a:moveTo>
                                <a:cubicBezTo>
                                  <a:pt x="142697" y="0"/>
                                  <a:pt x="183845" y="41364"/>
                                  <a:pt x="183845" y="92367"/>
                                </a:cubicBezTo>
                                <a:cubicBezTo>
                                  <a:pt x="183845" y="143383"/>
                                  <a:pt x="142697" y="184747"/>
                                  <a:pt x="91935" y="184747"/>
                                </a:cubicBezTo>
                                <a:cubicBezTo>
                                  <a:pt x="41161" y="184747"/>
                                  <a:pt x="0" y="143383"/>
                                  <a:pt x="0" y="92367"/>
                                </a:cubicBezTo>
                                <a:cubicBezTo>
                                  <a:pt x="0" y="41364"/>
                                  <a:pt x="41161" y="0"/>
                                  <a:pt x="919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77408" y="49914"/>
                            <a:ext cx="185318" cy="71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" h="71466">
                                <a:moveTo>
                                  <a:pt x="90692" y="1262"/>
                                </a:moveTo>
                                <a:cubicBezTo>
                                  <a:pt x="129800" y="0"/>
                                  <a:pt x="169564" y="22139"/>
                                  <a:pt x="185318" y="71466"/>
                                </a:cubicBezTo>
                                <a:lnTo>
                                  <a:pt x="0" y="71466"/>
                                </a:lnTo>
                                <a:cubicBezTo>
                                  <a:pt x="13132" y="27187"/>
                                  <a:pt x="51584" y="2524"/>
                                  <a:pt x="90692" y="12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368233" y="126698"/>
                            <a:ext cx="98171" cy="186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71" h="186233">
                                <a:moveTo>
                                  <a:pt x="0" y="0"/>
                                </a:moveTo>
                                <a:cubicBezTo>
                                  <a:pt x="88138" y="26403"/>
                                  <a:pt x="98171" y="154572"/>
                                  <a:pt x="0" y="18623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74183" y="126698"/>
                            <a:ext cx="98184" cy="186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84" h="186233">
                                <a:moveTo>
                                  <a:pt x="98184" y="0"/>
                                </a:moveTo>
                                <a:lnTo>
                                  <a:pt x="98184" y="186233"/>
                                </a:lnTo>
                                <a:cubicBezTo>
                                  <a:pt x="0" y="154572"/>
                                  <a:pt x="10046" y="26403"/>
                                  <a:pt x="981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77447" y="264976"/>
                            <a:ext cx="184302" cy="1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302" h="199720">
                                <a:moveTo>
                                  <a:pt x="184302" y="0"/>
                                </a:moveTo>
                                <a:lnTo>
                                  <a:pt x="184302" y="199720"/>
                                </a:lnTo>
                                <a:lnTo>
                                  <a:pt x="0" y="199720"/>
                                </a:lnTo>
                                <a:lnTo>
                                  <a:pt x="0" y="762"/>
                                </a:lnTo>
                                <a:cubicBezTo>
                                  <a:pt x="16891" y="34608"/>
                                  <a:pt x="51727" y="57848"/>
                                  <a:pt x="91973" y="57848"/>
                                </a:cubicBezTo>
                                <a:cubicBezTo>
                                  <a:pt x="132499" y="57848"/>
                                  <a:pt x="167564" y="34252"/>
                                  <a:pt x="1843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20410" style="width:43.258pt;height:50.0489pt;mso-position-horizontal-relative:char;mso-position-vertical-relative:line" coordsize="5493,6356">
                <v:shape id="Shape 106" style="position:absolute;width:357;height:354;left:0;top:4671;" coordsize="35751,35446" path="m18123,0c23025,0,27165,1702,30620,5131c34061,8522,35751,12687,35751,17615c35751,22695,34023,26924,30582,30315c27102,33731,22822,35446,17742,35446c12776,35446,8598,33693,5156,30239c1702,26746,0,22479,0,17412c0,12522,1842,8318,5499,4928c8979,1638,13183,0,18123,0x">
                  <v:stroke weight="0pt" endcap="flat" joinstyle="miter" miterlimit="10" on="false" color="#000000" opacity="0"/>
                  <v:fill on="true" color="#000000"/>
                </v:shape>
                <v:shape id="Shape 107" style="position:absolute;width:1067;height:1217;left:596;top:5061;" coordsize="106769,121717" path="m0,0l28385,0l35204,648l35471,673l44615,673l44615,660l44640,660c44971,686,45377,698,45885,736c46152,736,46558,762,47142,800c49314,952,51524,1168,53785,1460l64808,3975l64846,3975c66764,4407,68656,4915,70510,5499c72327,6058,74079,6693,75730,7379c84252,10909,91046,16116,96114,22974c99644,27775,102299,33172,104064,39167c105867,45250,106769,51930,106769,59233l106756,59233c106756,69533,105410,78359,102743,85725c100140,92913,96228,98717,91059,103137c85103,108204,79096,112179,73050,115100c67069,117970,61049,119774,55004,120510l46622,121526l42139,121717l42139,99949l46634,99949l46812,99936c50190,99758,53365,99047,56324,97828c59309,96609,62040,94882,64503,92672l64516,92659c65164,92062,65824,91427,66447,90754l66459,90741c67081,90068,67691,89395,68237,88684c71120,85065,73228,80835,74549,76048l74562,76048l74575,76009c74727,75463,74905,74740,75121,73851c75324,73012,75476,72263,75603,71641c76340,67831,76708,63805,76708,59563c76708,53721,75844,48463,74105,43815c72339,39065,69698,35001,66154,31610c62649,28232,58496,25705,53708,24028c49009,22377,43726,21552,37859,21552l29032,21552l29032,119151l0,119151l0,0x">
                  <v:stroke weight="0pt" endcap="flat" joinstyle="miter" miterlimit="10" on="false" color="#000000" opacity="0"/>
                  <v:fill on="true" color="#000000"/>
                </v:shape>
                <v:shape id="Shape 108" style="position:absolute;width:1136;height:1191;left:3067;top:5061;" coordsize="113652,119151" path="m41631,0l71907,0c72657,1168,73368,2337,74041,3492c75019,5156,76010,6972,77038,8915l77127,9068l77140,9068l77152,9093c77318,9398,77495,9690,77673,9982c77813,10223,78016,10617,78283,11138c79502,13386,81153,16675,83223,20993l93459,44437l93459,44475c94234,46177,95186,48654,96317,51917c97460,55182,98819,59347,100406,64427l100406,64465l100432,64478c101194,66878,101994,69469,102781,72225c103480,74600,104229,77216,105016,80099c108407,92545,111265,105562,113652,119151l84722,119151l84709,119050l84722,119050c84633,118682,84518,118326,84379,118008l83998,116014l83490,112623l83477,112535l83007,109829c82995,109195,82969,108648,82906,108191l82893,108128l82855,107937l82855,107886c82779,107442,82677,107048,82537,106680l82245,105537l81763,103263l81280,100635l80772,97968l46939,97968l49047,88760l49035,88760l51752,78244l75121,78244l74168,74232l73330,70676l73292,70523l73279,70498l73266,70472l73152,70066l73139,70040l72974,69507l72974,69482c72746,68758,72225,67158,71374,64643l71374,64592l68339,55791c67958,54635,67323,53022,66446,50965c65545,48819,64402,46215,63005,43142l59969,36360l57048,29819l54026,36335c50355,44310,47079,52210,44234,60058c41402,67869,38976,75628,36982,83299l31928,102794l31864,103010l28842,119151l0,119151l3874,100914l3886,100914c4382,98654,5131,95605,6160,91796c7264,87693,8560,83083,10046,77940l10058,77953l10058,77927c11443,73203,12840,68643,14249,64262c15634,59944,17082,55664,18567,51435c25768,30962,33464,13817,41631,0x">
                  <v:stroke weight="0pt" endcap="flat" joinstyle="miter" miterlimit="10" on="false" color="#000000" opacity="0"/>
                  <v:fill on="true" color="#000000"/>
                </v:shape>
                <v:shape id="Shape 109" style="position:absolute;width:1055;height:1211;left:1885;top:5061;" coordsize="105575,121107" path="m0,0l58928,330c66205,381,72911,1499,79070,3670c85192,5817,90754,9030,95783,13272l95771,13284c98971,16002,101397,19660,103035,24257c104711,29032,105575,34823,105575,41618c105575,47041,104927,51778,103657,55829c102426,59766,100609,63030,98196,65646l98184,65646c95136,68986,92126,71679,89167,73736c86296,75730,83452,77114,80632,77940l76797,79070l72923,79921l63868,81890l72161,86055c77267,88621,81496,90627,84836,92075c88379,93599,91173,94615,93231,95110l98793,96469l99009,96520l99111,96533l103048,97130l103048,121107l98349,119926l89675,117424l89675,117411l89649,117411c88544,117094,87300,116675,85903,116180c84518,115684,83109,115151,81661,114567c73952,111430,64313,106604,52794,100089l52781,100101l46368,96457l42151,93713l42151,67069l44056,67513l44310,67577l44526,67577l50762,68110l50762,68085c56477,68606,62116,66891,67653,62979l67678,62979l67704,62954l67729,62941c68466,62421,69164,61849,69825,61201c70472,60566,71069,59880,71590,59144c74219,55499,75527,50546,75527,44323c75527,32829,70104,25603,59271,22682l59118,22644l58864,22606l52629,21768l52349,21717l47307,21717l47307,21742l29032,21742l29032,119164l0,119164l0,0x">
                  <v:stroke weight="0pt" endcap="flat" joinstyle="miter" miterlimit="10" on="false" color="#000000" opacity="0"/>
                  <v:fill on="true" color="#000000"/>
                </v:shape>
                <v:shape id="Shape 110" style="position:absolute;width:1186;height:1360;left:1819;top:4995;" coordsize="118643,136093" path="m0,0l3277,25l65494,368c73495,419,80937,1651,87744,4064c94615,6477,100863,10071,106528,14859c110630,18339,113703,22936,115722,28626c117678,34125,118643,40640,118643,48196c118643,54292,117907,59677,116434,64389c114922,69202,112611,73292,109512,76670l109525,76670c106159,80340,102781,83350,99403,85699c96126,87973,92850,89624,89573,90640c91135,91364,92596,92024,93955,92608c97218,94018,99670,94933,101308,95326l106667,96622l113322,97637l116116,98056l116116,136093l112065,135064l103289,132867l103188,132816l94424,130289l94424,130302l94399,130302l94386,130277c93015,129870,91630,129438,90272,128943c88875,128448,87363,127864,85763,127216c77749,123965,67869,119024,56121,112382l56121,112370l49555,108636l49378,108534l43637,104813l42151,103848l42151,65418l46139,66345l51791,67640l57810,68135l57848,68135c62001,68516,66218,67196,70510,64148l70574,64097l70587,64084c71018,63792,71425,63462,71780,63106c72149,62738,72504,62331,72835,61874c74625,59372,75527,55728,75527,50902c75527,42812,71780,37731,64287,35649l58585,34874l53848,34874l53848,34861l42113,34861l42113,132270l0,132270l0,0x">
                  <v:stroke weight="0pt" endcap="flat" joinstyle="miter" miterlimit="10" on="false" color="#000000" opacity="0"/>
                  <v:fill on="true" color="#000000"/>
                </v:shape>
                <v:shape id="Shape 111" style="position:absolute;width:1215;height:1257;left:3027;top:5028;" coordsize="121552,125705" path="m43828,0l77711,0c79858,3277,81928,6833,83947,10668c85192,12700,87262,16777,90195,22873l100482,46418c102057,49911,104419,56693,107569,66739c113398,85153,118072,104813,121552,125705l85979,125705c85979,124917,85865,124346,85636,124016c85636,123228,85535,122720,85306,122479l84798,119774l84303,116383l83795,113512c83795,112268,83680,111417,83452,110973l83109,109614l82614,107239l82105,104521l46863,104521l49898,91313l53277,78270l75019,78270l74194,74714c73952,73927,73330,72009,72327,68948l69291,60134c68618,58115,66878,53988,64071,47777l61036,40996c53721,56807,48108,72276,44171,87414l39116,106896l35573,125705l0,125705l4712,103518c5728,98870,7811,91148,10960,80302c20853,46647,31801,19876,43828,0x">
                  <v:stroke weight="0pt" endcap="flat" joinstyle="miter" miterlimit="10" on="false" color="#000000" opacity="0"/>
                  <v:fill on="true" color="#000000"/>
                </v:shape>
                <v:shape id="Shape 112" style="position:absolute;width:1133;height:1284;left:564;top:5028;" coordsize="113309,128422" path="m0,0l31712,0l38773,673l47904,673c50927,788,54191,1067,57671,1524l68796,4064c83414,7341,94475,14084,102006,24308c109538,34531,113309,47257,113309,62509c113309,83858,107683,99327,96457,108928c84074,119443,71501,125476,58674,127064l50254,128079l42164,128422l42164,99949l49911,99949c55981,99619,61214,97472,65595,93510c69977,89560,73012,84531,74701,78435c76047,73685,76721,68504,76721,62852c76721,51892,73546,43371,67208,37274c60846,31166,52171,28130,41148,28130l35585,28130l35585,125705l0,125705l0,0x">
                  <v:stroke weight="0pt" endcap="flat" joinstyle="miter" miterlimit="10" on="false" color="#000000" opacity="0"/>
                  <v:fill on="true" color="#000000"/>
                </v:shape>
                <v:shape id="Shape 113" style="position:absolute;width:1075;height:1191;left:4376;top:5060;" coordsize="107544,119164" path="m0,0l29032,0l29032,26517l33210,25286l36093,24435l36347,24359l36627,24231l39662,22695l39725,22669l46126,19278l46139,19278c47384,18618,48590,17919,49771,17183c50876,16484,52032,15697,53238,14808c58636,10871,63449,5931,67704,12l103035,12l101410,2857l95428,11049l95415,11062c95085,11506,94729,11963,94361,12421c93840,13043,93408,13564,93040,13970c90538,16814,86982,20307,82397,24435l82385,24435l82360,24460c81636,25121,80937,25743,80289,26301c79591,26911,78880,27495,78181,28067c74536,31013,70726,33629,66764,35890l63043,38024l66065,41072l66078,41072c67894,42989,69672,44971,71399,47003c73139,49060,74841,51181,76517,53365c85103,64655,92570,77610,98933,92227l98958,92253c100508,95783,102108,100127,103708,105283c104991,109448,106274,114084,107544,119151l77838,119151c76086,110452,73292,101917,69444,93573c65214,84404,59703,75450,52908,66713l46837,58915l46673,58712l40780,52273l39141,50508l36982,51536l34277,52806l31179,53962l29032,54749l29032,119164l0,119164l0,0x">
                  <v:stroke weight="0pt" endcap="flat" joinstyle="miter" miterlimit="10" on="false" color="#000000" opacity="0"/>
                  <v:fill on="true" color="#000000"/>
                </v:shape>
                <v:shape id="Shape 114" style="position:absolute;width:1149;height:1257;left:4344;top:5028;" coordsize="114960,125705" path="m0,0l35560,0l35560,25426l38430,24562l41465,23038l47866,19647c56185,15253,63335,8687,69279,0l111938,0l107379,7963l101308,16269c98844,19647,94336,24282,87821,30163c82766,34785,77381,38735,71641,42024c85014,56134,96202,73520,105181,94183c108458,101524,111709,112039,114960,125705l78384,125705c75121,106959,66853,89052,53607,72009l47536,64211l41631,57772l38773,59131l35560,60312l35560,125705l0,125705l0,0x">
                  <v:stroke weight="0pt" endcap="flat" joinstyle="miter" miterlimit="10" on="false" color="#000000" opacity="0"/>
                  <v:fill on="true" color="#000000"/>
                </v:shape>
                <v:shape id="Shape 115" style="position:absolute;width:357;height:1258;left:0;top:5025;" coordsize="35751,125870" path="m190,0l35751,0l35560,125870l0,125870l190,0x">
                  <v:stroke weight="0pt" endcap="flat" joinstyle="miter" miterlimit="10" on="false" color="#000000" opacity="0"/>
                  <v:fill on="true" color="#000000"/>
                </v:shape>
                <v:shape id="Shape 116" style="position:absolute;width:0;height:0;left:3832;top:6152;" coordsize="0,13" path="m0,13l0,0x">
                  <v:stroke weight="0pt" endcap="flat" joinstyle="miter" miterlimit="10" on="false" color="#000000" opacity="0"/>
                  <v:fill on="true" color="#000000"/>
                </v:shape>
                <v:shape id="Shape 117" style="position:absolute;width:0;height:0;left:3831;top:6150;" coordsize="13,26" path="m0,0l13,26l0,13l0,0x">
                  <v:stroke weight="0pt" endcap="flat" joinstyle="miter" miterlimit="10" on="false" color="#000000" opacity="0"/>
                  <v:fill on="true" color="#000000"/>
                </v:shape>
                <v:shape id="Shape 118" style="position:absolute;width:1642;height:487;left:1879;top:0;" coordsize="164287,48765" path="m73876,2978c105013,0,138906,12284,164287,48765l0,48765c14357,24197,42739,5957,73876,2978x">
                  <v:stroke weight="0pt" endcap="flat" joinstyle="miter" miterlimit="10" on="false" color="#000000" opacity="0"/>
                  <v:fill on="true" color="#9f9f9f"/>
                </v:shape>
                <v:shape id="Shape 119" style="position:absolute;width:726;height:1651;left:283;top:1372;" coordsize="72619,165113" path="m72619,0l72619,165113c23724,136246,0,51016,72619,0x">
                  <v:stroke weight="0pt" endcap="flat" joinstyle="miter" miterlimit="10" on="false" color="#000000" opacity="0"/>
                  <v:fill on="true" color="#9f9f9f"/>
                </v:shape>
                <v:shape id="Shape 120" style="position:absolute;width:726;height:1651;left:4402;top:1372;" coordsize="72619,165113" path="m0,0c72619,51016,48908,136246,0,165113l0,0x">
                  <v:stroke weight="0pt" endcap="flat" joinstyle="miter" miterlimit="10" on="false" color="#000000" opacity="0"/>
                  <v:fill on="true" color="#9f9f9f"/>
                </v:shape>
                <v:shape id="Shape 121" style="position:absolute;width:637;height:640;left:1085;top:571;" coordsize="63716,64033" path="m63716,0l63716,64033l0,64033c10008,34303,29743,11849,63716,0x">
                  <v:stroke weight="0pt" endcap="flat" joinstyle="miter" miterlimit="10" on="false" color="#000000" opacity="0"/>
                  <v:fill on="true" color="#9f9f9f"/>
                </v:shape>
                <v:shape id="Shape 122" style="position:absolute;width:637;height:640;left:3682;top:571;" coordsize="63716,64033" path="m0,0c33973,11849,53696,34303,63716,64033l0,64033l0,0x">
                  <v:stroke weight="0pt" endcap="flat" joinstyle="miter" miterlimit="10" on="false" color="#000000" opacity="0"/>
                  <v:fill on="true" color="#9f9f9f"/>
                </v:shape>
                <v:shape id="Shape 123" style="position:absolute;width:637;height:640;left:1087;top:3177;" coordsize="63703,64033" path="m0,0l63703,0l63703,64033c29743,52197,9995,29731,0,0x">
                  <v:stroke weight="0pt" endcap="flat" joinstyle="miter" miterlimit="10" on="false" color="#000000" opacity="0"/>
                  <v:fill on="true" color="#9f9f9f"/>
                </v:shape>
                <v:shape id="Shape 124" style="position:absolute;width:637;height:640;left:3684;top:3177;" coordsize="63729,64033" path="m0,0l63729,0c53708,29731,33973,52197,0,64033l0,0x">
                  <v:stroke weight="0pt" endcap="flat" joinstyle="miter" miterlimit="10" on="false" color="#000000" opacity="0"/>
                  <v:fill on="true" color="#9f9f9f"/>
                </v:shape>
                <v:shape id="Shape 125" style="position:absolute;width:1838;height:1847;left:1774;top:1271;" coordsize="183845,184747" path="m91935,0c142697,0,183845,41364,183845,92367c183845,143383,142697,184747,91935,184747c41161,184747,0,143383,0,92367c0,41364,41161,0,91935,0x">
                  <v:stroke weight="0pt" endcap="flat" joinstyle="miter" miterlimit="10" on="false" color="#000000" opacity="0"/>
                  <v:fill on="true" color="#9f9f9f"/>
                </v:shape>
                <v:shape id="Shape 126" style="position:absolute;width:1853;height:714;left:1774;top:499;" coordsize="185318,71466" path="m90692,1262c129800,0,169564,22139,185318,71466l0,71466c13132,27187,51584,2524,90692,1262x">
                  <v:stroke weight="0pt" endcap="flat" joinstyle="miter" miterlimit="10" on="false" color="#000000" opacity="0"/>
                  <v:fill on="true" color="#9f9f9f"/>
                </v:shape>
                <v:shape id="Shape 127" style="position:absolute;width:981;height:1862;left:3682;top:1266;" coordsize="98171,186233" path="m0,0c88138,26403,98171,154572,0,186233l0,0x">
                  <v:stroke weight="0pt" endcap="flat" joinstyle="miter" miterlimit="10" on="false" color="#000000" opacity="0"/>
                  <v:fill on="true" color="#9f9f9f"/>
                </v:shape>
                <v:shape id="Shape 128" style="position:absolute;width:981;height:1862;left:741;top:1266;" coordsize="98184,186233" path="m98184,0l98184,186233c0,154572,10046,26403,98184,0x">
                  <v:stroke weight="0pt" endcap="flat" joinstyle="miter" miterlimit="10" on="false" color="#000000" opacity="0"/>
                  <v:fill on="true" color="#9f9f9f"/>
                </v:shape>
                <v:shape id="Shape 129" style="position:absolute;width:1843;height:1997;left:1774;top:2649;" coordsize="184302,199720" path="m184302,0l184302,199720l0,199720l0,762c16891,34608,51727,57848,91973,57848c132499,57848,167564,34252,184302,0x">
                  <v:stroke weight="0pt" endcap="flat" joinstyle="miter" miterlimit="10" on="false" color="#000000" opacity="0"/>
                  <v:fill on="true" color="#9f9f9f"/>
                </v:shape>
              </v:group>
            </w:pict>
          </mc:Fallback>
        </mc:AlternateContent>
      </w:r>
    </w:p>
    <w:p w:rsidR="009F65C1" w:rsidRDefault="00A66172" w:rsidP="009F65C1">
      <w:pPr>
        <w:spacing w:after="1302" w:line="265" w:lineRule="auto"/>
        <w:ind w:left="0" w:hanging="10"/>
        <w:jc w:val="center"/>
        <w:rPr>
          <w:rFonts w:ascii="Palatino Linotype" w:eastAsia="Palatino Linotype" w:hAnsi="Palatino Linotype" w:cs="Palatino Linotype"/>
          <w:sz w:val="20"/>
          <w:lang w:val="ru-RU"/>
        </w:rPr>
      </w:pPr>
      <w:r>
        <w:rPr>
          <w:rFonts w:ascii="Palatino Linotype" w:eastAsia="Palatino Linotype" w:hAnsi="Palatino Linotype" w:cs="Palatino Linotype"/>
          <w:sz w:val="20"/>
        </w:rPr>
        <w:t>Общественное Объединение «Идрак»</w:t>
      </w:r>
    </w:p>
    <w:p w:rsidR="00471C10" w:rsidRDefault="00A66172" w:rsidP="00471C10">
      <w:pPr>
        <w:spacing w:after="0" w:line="265" w:lineRule="auto"/>
        <w:ind w:left="0" w:hanging="10"/>
        <w:jc w:val="center"/>
        <w:rPr>
          <w:rFonts w:ascii="Palatino Linotype" w:eastAsia="Palatino Linotype" w:hAnsi="Palatino Linotype" w:cs="Palatino Linotype"/>
          <w:sz w:val="28"/>
          <w:szCs w:val="28"/>
        </w:rPr>
      </w:pPr>
      <w:r w:rsidRPr="009F65C1">
        <w:rPr>
          <w:rFonts w:ascii="Palatino Linotype" w:eastAsia="Palatino Linotype" w:hAnsi="Palatino Linotype" w:cs="Palatino Linotype"/>
          <w:sz w:val="28"/>
          <w:szCs w:val="28"/>
        </w:rPr>
        <w:t xml:space="preserve">Киев </w:t>
      </w:r>
      <w:r w:rsidR="00471C10">
        <w:rPr>
          <w:rFonts w:ascii="Palatino Linotype" w:eastAsia="Palatino Linotype" w:hAnsi="Palatino Linotype" w:cs="Palatino Linotype"/>
          <w:sz w:val="28"/>
          <w:szCs w:val="28"/>
        </w:rPr>
        <w:t>–</w:t>
      </w:r>
      <w:r w:rsidRPr="009F65C1">
        <w:rPr>
          <w:rFonts w:ascii="Palatino Linotype" w:eastAsia="Palatino Linotype" w:hAnsi="Palatino Linotype" w:cs="Palatino Linotype"/>
          <w:sz w:val="28"/>
          <w:szCs w:val="28"/>
        </w:rPr>
        <w:t xml:space="preserve"> 2017</w:t>
      </w:r>
    </w:p>
    <w:p w:rsidR="00471C10" w:rsidRDefault="00471C10">
      <w:pPr>
        <w:spacing w:after="160" w:line="259" w:lineRule="auto"/>
        <w:ind w:left="0" w:firstLine="0"/>
        <w:jc w:val="left"/>
        <w:rPr>
          <w:rFonts w:ascii="Palatino Linotype" w:eastAsia="Palatino Linotype" w:hAnsi="Palatino Linotype" w:cs="Palatino Linotype"/>
          <w:sz w:val="28"/>
          <w:szCs w:val="28"/>
        </w:rPr>
      </w:pPr>
      <w:r>
        <w:rPr>
          <w:rFonts w:ascii="Palatino Linotype" w:eastAsia="Palatino Linotype" w:hAnsi="Palatino Linotype" w:cs="Palatino Linotype"/>
          <w:sz w:val="28"/>
          <w:szCs w:val="28"/>
        </w:rPr>
        <w:br w:type="page"/>
      </w:r>
    </w:p>
    <w:p w:rsidR="005057B2" w:rsidRDefault="00A66172" w:rsidP="00471C10">
      <w:pPr>
        <w:spacing w:after="0" w:line="259" w:lineRule="auto"/>
        <w:ind w:left="0" w:right="991" w:firstLine="0"/>
        <w:jc w:val="left"/>
        <w:rPr>
          <w:rFonts w:ascii="Palatino Linotype" w:eastAsia="Palatino Linotype" w:hAnsi="Palatino Linotype" w:cs="Palatino Linotype"/>
          <w:sz w:val="20"/>
          <w:lang w:val="ru-RU"/>
        </w:rPr>
      </w:pPr>
      <w:r>
        <w:rPr>
          <w:rFonts w:ascii="Palatino Linotype" w:eastAsia="Palatino Linotype" w:hAnsi="Palatino Linotype" w:cs="Palatino Linotype"/>
          <w:sz w:val="20"/>
        </w:rPr>
        <w:lastRenderedPageBreak/>
        <w:t>© Международный</w:t>
      </w:r>
      <w:r w:rsidR="00471C10">
        <w:rPr>
          <w:rFonts w:ascii="Palatino Linotype" w:eastAsia="Palatino Linotype" w:hAnsi="Palatino Linotype" w:cs="Palatino Linotype"/>
          <w:sz w:val="20"/>
        </w:rPr>
        <w:t xml:space="preserve"> Институт Исламской Мысли, 2017</w:t>
      </w:r>
      <w:r w:rsidR="00471C10">
        <w:rPr>
          <w:rFonts w:ascii="Palatino Linotype" w:eastAsia="Palatino Linotype" w:hAnsi="Palatino Linotype" w:cs="Palatino Linotype"/>
          <w:sz w:val="20"/>
          <w:lang w:val="ru-RU"/>
        </w:rPr>
        <w:t xml:space="preserve"> </w:t>
      </w:r>
      <w:r>
        <w:rPr>
          <w:rFonts w:ascii="Palatino Linotype" w:eastAsia="Palatino Linotype" w:hAnsi="Palatino Linotype" w:cs="Palatino Linotype"/>
          <w:sz w:val="20"/>
        </w:rPr>
        <w:t>© Общественное Объединение «Идрак», 2017</w:t>
      </w:r>
    </w:p>
    <w:p w:rsidR="00471C10" w:rsidRPr="00471C10" w:rsidRDefault="00471C10" w:rsidP="00471C10">
      <w:pPr>
        <w:spacing w:after="0" w:line="259" w:lineRule="auto"/>
        <w:ind w:left="0" w:right="991" w:firstLine="0"/>
        <w:jc w:val="left"/>
        <w:rPr>
          <w:lang w:val="ru-RU"/>
        </w:rPr>
      </w:pPr>
    </w:p>
    <w:p w:rsidR="005057B2" w:rsidRDefault="00A66172">
      <w:pPr>
        <w:spacing w:after="196" w:line="265" w:lineRule="auto"/>
        <w:ind w:left="-5" w:right="1386" w:hanging="10"/>
        <w:jc w:val="left"/>
      </w:pPr>
      <w:r>
        <w:rPr>
          <w:rFonts w:ascii="Palatino Linotype" w:eastAsia="Palatino Linotype" w:hAnsi="Palatino Linotype" w:cs="Palatino Linotype"/>
          <w:sz w:val="20"/>
        </w:rPr>
        <w:t xml:space="preserve">The International Institute of Islamic Thought (IIIT) 500 Grove St., Suite </w:t>
      </w:r>
      <w:r>
        <w:rPr>
          <w:rFonts w:ascii="Palatino Linotype" w:eastAsia="Palatino Linotype" w:hAnsi="Palatino Linotype" w:cs="Palatino Linotype"/>
          <w:sz w:val="20"/>
        </w:rPr>
        <w:t>200, Herndon, VA 20170 www.iiit.org</w:t>
      </w:r>
    </w:p>
    <w:p w:rsidR="005057B2" w:rsidRDefault="00A66172" w:rsidP="00471C10">
      <w:pPr>
        <w:spacing w:after="196" w:line="265" w:lineRule="auto"/>
        <w:ind w:left="-5" w:right="849" w:hanging="10"/>
        <w:jc w:val="left"/>
      </w:pPr>
      <w:r>
        <w:rPr>
          <w:rFonts w:ascii="Palatino Linotype" w:eastAsia="Palatino Linotype" w:hAnsi="Palatino Linotype" w:cs="Palatino Linotype"/>
          <w:sz w:val="20"/>
        </w:rPr>
        <w:t>The International Institute of Islamic Thought (IIIT) (UK) P.O. Box 126, Richmond Surrey. TW9 2UD, United Kingdom www.iiituk.com</w:t>
      </w:r>
    </w:p>
    <w:p w:rsidR="005057B2" w:rsidRDefault="00A66172">
      <w:pPr>
        <w:spacing w:after="0" w:line="265" w:lineRule="auto"/>
        <w:ind w:left="-5" w:hanging="10"/>
        <w:jc w:val="left"/>
      </w:pPr>
      <w:r>
        <w:rPr>
          <w:rFonts w:ascii="Palatino Linotype" w:eastAsia="Palatino Linotype" w:hAnsi="Palatino Linotype" w:cs="Palatino Linotype"/>
          <w:sz w:val="20"/>
        </w:rPr>
        <w:t>Общественное Объединение «Идрак»</w:t>
      </w:r>
    </w:p>
    <w:p w:rsidR="005057B2" w:rsidRDefault="00A66172">
      <w:pPr>
        <w:spacing w:after="196" w:line="265" w:lineRule="auto"/>
        <w:ind w:left="-5" w:hanging="10"/>
        <w:jc w:val="left"/>
      </w:pPr>
      <w:proofErr w:type="gramStart"/>
      <w:r>
        <w:rPr>
          <w:rFonts w:ascii="Palatino Linotype" w:eastAsia="Palatino Linotype" w:hAnsi="Palatino Linotype" w:cs="Palatino Linotype"/>
          <w:sz w:val="20"/>
        </w:rPr>
        <w:t>AZ1100, Баку, ул.</w:t>
      </w:r>
      <w:proofErr w:type="gramEnd"/>
      <w:r>
        <w:rPr>
          <w:rFonts w:ascii="Palatino Linotype" w:eastAsia="Palatino Linotype" w:hAnsi="Palatino Linotype" w:cs="Palatino Linotype"/>
          <w:sz w:val="20"/>
        </w:rPr>
        <w:t xml:space="preserve"> Мирали Сеидова 3138, корпус Д, 1-й этаж </w:t>
      </w:r>
      <w:r>
        <w:rPr>
          <w:rFonts w:ascii="Palatino Linotype" w:eastAsia="Palatino Linotype" w:hAnsi="Palatino Linotype" w:cs="Palatino Linotype"/>
          <w:sz w:val="20"/>
        </w:rPr>
        <w:t>www.idrak.org.az</w:t>
      </w:r>
    </w:p>
    <w:p w:rsidR="005057B2" w:rsidRDefault="00A66172">
      <w:pPr>
        <w:spacing w:after="196" w:line="265" w:lineRule="auto"/>
        <w:ind w:left="-5" w:hanging="10"/>
        <w:jc w:val="left"/>
      </w:pPr>
      <w:r>
        <w:rPr>
          <w:rFonts w:ascii="Palatino Linotype" w:eastAsia="Palatino Linotype" w:hAnsi="Palatino Linotype" w:cs="Palatino Linotype"/>
          <w:sz w:val="20"/>
        </w:rPr>
        <w:t>ISBN 978-966-7927-41-7</w:t>
      </w:r>
    </w:p>
    <w:p w:rsidR="005057B2" w:rsidRDefault="00A66172">
      <w:pPr>
        <w:spacing w:after="0" w:line="265" w:lineRule="auto"/>
        <w:ind w:left="-5" w:hanging="10"/>
        <w:jc w:val="left"/>
      </w:pPr>
      <w:r>
        <w:rPr>
          <w:rFonts w:ascii="Palatino Linotype" w:eastAsia="Palatino Linotype" w:hAnsi="Palatino Linotype" w:cs="Palatino Linotype"/>
          <w:sz w:val="20"/>
        </w:rPr>
        <w:t>Перевод: Полина Коротчикова</w:t>
      </w:r>
    </w:p>
    <w:p w:rsidR="005057B2" w:rsidRDefault="00A66172">
      <w:pPr>
        <w:spacing w:after="0" w:line="265" w:lineRule="auto"/>
        <w:ind w:left="-5" w:hanging="10"/>
        <w:jc w:val="left"/>
      </w:pPr>
      <w:r>
        <w:rPr>
          <w:rFonts w:ascii="Palatino Linotype" w:eastAsia="Palatino Linotype" w:hAnsi="Palatino Linotype" w:cs="Palatino Linotype"/>
          <w:sz w:val="20"/>
        </w:rPr>
        <w:t>Редактор: Александра Конькова</w:t>
      </w:r>
    </w:p>
    <w:p w:rsidR="005057B2" w:rsidRDefault="00A66172" w:rsidP="00471C10">
      <w:pPr>
        <w:spacing w:after="720" w:line="265" w:lineRule="auto"/>
        <w:ind w:left="-5" w:hanging="10"/>
        <w:jc w:val="left"/>
      </w:pPr>
      <w:r>
        <w:rPr>
          <w:rFonts w:ascii="Palatino Linotype" w:eastAsia="Palatino Linotype" w:hAnsi="Palatino Linotype" w:cs="Palatino Linotype"/>
          <w:sz w:val="20"/>
        </w:rPr>
        <w:t>Верстка: Гасан Гасанов</w:t>
      </w:r>
    </w:p>
    <w:p w:rsidR="005057B2" w:rsidRDefault="00A66172" w:rsidP="00471C10">
      <w:pPr>
        <w:spacing w:after="720" w:line="259" w:lineRule="auto"/>
        <w:ind w:left="0" w:firstLine="0"/>
        <w:jc w:val="left"/>
      </w:pPr>
      <w:r>
        <w:rPr>
          <w:rFonts w:ascii="Palatino Linotype" w:eastAsia="Palatino Linotype" w:hAnsi="Palatino Linotype" w:cs="Palatino Linotype"/>
          <w:sz w:val="18"/>
        </w:rPr>
        <w:t>Наши издания:</w:t>
      </w:r>
    </w:p>
    <w:p w:rsidR="00471C10" w:rsidRDefault="00A66172" w:rsidP="00471C10">
      <w:pPr>
        <w:spacing w:after="0" w:line="259" w:lineRule="auto"/>
        <w:ind w:left="-201" w:firstLine="0"/>
        <w:jc w:val="left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99755A1" wp14:editId="1DBCDFAD">
            <wp:extent cx="1174750" cy="1174750"/>
            <wp:effectExtent l="0" t="0" r="0" b="0"/>
            <wp:docPr id="154" name="Picture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C10" w:rsidRDefault="00471C10">
      <w:pPr>
        <w:spacing w:after="160" w:line="259" w:lineRule="auto"/>
        <w:ind w:left="0" w:firstLine="0"/>
        <w:jc w:val="left"/>
        <w:rPr>
          <w:lang w:val="ru-RU"/>
        </w:rPr>
      </w:pPr>
      <w:r>
        <w:rPr>
          <w:lang w:val="ru-RU"/>
        </w:rPr>
        <w:br w:type="page"/>
      </w:r>
    </w:p>
    <w:p w:rsidR="005057B2" w:rsidRPr="006B3F6F" w:rsidRDefault="00A66172" w:rsidP="00CD4E21">
      <w:pPr>
        <w:spacing w:afterLines="306" w:after="734" w:line="259" w:lineRule="auto"/>
        <w:ind w:left="-201" w:firstLine="0"/>
        <w:jc w:val="center"/>
        <w:rPr>
          <w:b/>
          <w:sz w:val="40"/>
          <w:szCs w:val="40"/>
        </w:rPr>
      </w:pPr>
      <w:r w:rsidRPr="006B3F6F">
        <w:rPr>
          <w:b/>
          <w:sz w:val="40"/>
          <w:szCs w:val="40"/>
        </w:rPr>
        <w:lastRenderedPageBreak/>
        <w:t>Введение</w:t>
      </w:r>
    </w:p>
    <w:p w:rsidR="00CD4E21" w:rsidRDefault="00A66172" w:rsidP="000D0741">
      <w:pPr>
        <w:spacing w:after="0" w:line="298" w:lineRule="auto"/>
        <w:ind w:left="0" w:right="51" w:firstLine="272"/>
        <w:rPr>
          <w:lang w:val="ru-RU"/>
        </w:rPr>
      </w:pPr>
      <w:r>
        <w:t>Л</w:t>
      </w:r>
      <w:r w:rsidR="00CD4E21">
        <w:t xml:space="preserve">екция профессора Набиля Матара </w:t>
      </w:r>
      <w:r>
        <w:t>о Генри Стаббе и Пророке Мухаммаде была прочитана 28 марта 2012 года в Кембри</w:t>
      </w:r>
      <w:r>
        <w:t xml:space="preserve">джском университете, Британия. В то же время профессору Матару была присуждена премия AMSS (Ассоциации мусульманских социологов) «Построение мостов» – 2012 за первопроходческую научную деятельность в сфере изучения отношений между исламской цивилизацией </w:t>
      </w:r>
      <w:proofErr w:type="gramStart"/>
      <w:r>
        <w:t xml:space="preserve">и </w:t>
      </w:r>
      <w:r>
        <w:t xml:space="preserve"> Европой</w:t>
      </w:r>
      <w:proofErr w:type="gramEnd"/>
      <w:r>
        <w:t xml:space="preserve"> раннего Нового времени и за открытие новых фактов в изучении исторических корней западного понимания Ислама.</w:t>
      </w:r>
    </w:p>
    <w:p w:rsidR="005057B2" w:rsidRDefault="00A66172" w:rsidP="000D0741">
      <w:pPr>
        <w:spacing w:after="0" w:line="298" w:lineRule="auto"/>
        <w:ind w:left="0" w:right="51" w:firstLine="272"/>
      </w:pPr>
      <w:proofErr w:type="gramStart"/>
      <w:r>
        <w:t>Как правило, работы о Пророке Мухаммаде, написанные в средневековой Европе и Европе раннего Нового времени, демонстрируют устойчивую ложну</w:t>
      </w:r>
      <w:r>
        <w:t>ю трактовку.</w:t>
      </w:r>
      <w:proofErr w:type="gramEnd"/>
      <w:r>
        <w:t xml:space="preserve"> И до начала XIX века только один писатель рассматривал эту парадигму в другом ракурсе – </w:t>
      </w:r>
      <w:proofErr w:type="gramStart"/>
      <w:r>
        <w:t>это  английский</w:t>
      </w:r>
      <w:proofErr w:type="gramEnd"/>
      <w:r>
        <w:t xml:space="preserve"> врач Генри Стабб (1632-1676), автор работы «Возникновение и развитие Ислама». </w:t>
      </w:r>
      <w:proofErr w:type="gramStart"/>
      <w:r>
        <w:t xml:space="preserve">Не будучи ни востоковедом, </w:t>
      </w:r>
      <w:r w:rsidR="00CD4E21">
        <w:t>ни теологом, Генри Стабб изучал</w:t>
      </w:r>
      <w:r w:rsidR="00CD4E21">
        <w:rPr>
          <w:lang w:val="ru-RU"/>
        </w:rPr>
        <w:t xml:space="preserve"> </w:t>
      </w:r>
      <w:r>
        <w:t>Ислам как историк, возможно, первым в Европе раннего Нового времени.</w:t>
      </w:r>
      <w:proofErr w:type="gramEnd"/>
      <w:r>
        <w:t xml:space="preserve"> </w:t>
      </w:r>
      <w:proofErr w:type="gramStart"/>
      <w:r>
        <w:t xml:space="preserve">Он утверждал, </w:t>
      </w:r>
      <w:r>
        <w:lastRenderedPageBreak/>
        <w:t xml:space="preserve">что исследование другой религии должно строиться на исторических свидетельствах, на </w:t>
      </w:r>
      <w:r>
        <w:t>основе местных документов, а не на мнениях зарубежных ученых и теологов.</w:t>
      </w:r>
      <w:proofErr w:type="gramEnd"/>
      <w:r>
        <w:t xml:space="preserve"> Его новый, историографический, подход был с родни «революции Коперника» в изучении Корана и Ислама, постижении сущности образа Мухаммада. Если бы его трактат был напечатан в то время,</w:t>
      </w:r>
      <w:r>
        <w:t xml:space="preserve"> ракурс западного понимания Ислама мог бы быть другим. Отстаивая приоритетность арабских текстов, а не европейских научно-художественных теологических работ, Стабб сфокусировал свое внимание на латинских переводах  средневековых арабо-христианских авторов,</w:t>
      </w:r>
      <w:r>
        <w:t xml:space="preserve"> которые представили позитивное и детальное рассмотрение фигуры пророка Мухаммада. Его трактат отдавал приоритет взглядам тех арабских писателей, которые жили в средоточии исламского государства и чьи хроники сообщали историю, полностью отличную от ее инте</w:t>
      </w:r>
      <w:r>
        <w:t>рпритации европейскими коллегами.</w:t>
      </w:r>
    </w:p>
    <w:p w:rsidR="005057B2" w:rsidRDefault="00A66172" w:rsidP="00CD4E21">
      <w:pPr>
        <w:spacing w:after="159" w:line="259" w:lineRule="auto"/>
        <w:ind w:left="10" w:right="-1" w:hanging="10"/>
        <w:jc w:val="right"/>
      </w:pPr>
      <w:r>
        <w:rPr>
          <w:sz w:val="20"/>
        </w:rPr>
        <w:t>А</w:t>
      </w:r>
      <w:r>
        <w:rPr>
          <w:sz w:val="14"/>
        </w:rPr>
        <w:t>ссоциАция</w:t>
      </w:r>
      <w:r>
        <w:rPr>
          <w:sz w:val="20"/>
        </w:rPr>
        <w:t xml:space="preserve"> </w:t>
      </w:r>
      <w:r>
        <w:rPr>
          <w:sz w:val="14"/>
        </w:rPr>
        <w:t>мусульмАнских</w:t>
      </w:r>
      <w:r>
        <w:rPr>
          <w:sz w:val="20"/>
        </w:rPr>
        <w:t xml:space="preserve"> </w:t>
      </w:r>
      <w:r>
        <w:rPr>
          <w:sz w:val="14"/>
        </w:rPr>
        <w:t>социологов</w:t>
      </w:r>
      <w:r>
        <w:rPr>
          <w:sz w:val="20"/>
        </w:rPr>
        <w:t xml:space="preserve"> (AMSS UK) </w:t>
      </w:r>
    </w:p>
    <w:p w:rsidR="005057B2" w:rsidRDefault="00A66172" w:rsidP="00CD4E21">
      <w:pPr>
        <w:spacing w:after="146" w:line="259" w:lineRule="auto"/>
        <w:ind w:left="0" w:right="-1" w:firstLine="0"/>
        <w:jc w:val="right"/>
      </w:pPr>
      <w:proofErr w:type="gramStart"/>
      <w:r>
        <w:rPr>
          <w:sz w:val="20"/>
        </w:rPr>
        <w:t>ц</w:t>
      </w:r>
      <w:r>
        <w:rPr>
          <w:sz w:val="14"/>
        </w:rPr>
        <w:t>ентр</w:t>
      </w:r>
      <w:proofErr w:type="gramEnd"/>
      <w:r>
        <w:rPr>
          <w:sz w:val="20"/>
        </w:rPr>
        <w:t xml:space="preserve"> </w:t>
      </w:r>
      <w:r>
        <w:rPr>
          <w:sz w:val="14"/>
        </w:rPr>
        <w:t>ислАмских</w:t>
      </w:r>
      <w:r>
        <w:rPr>
          <w:sz w:val="20"/>
        </w:rPr>
        <w:t xml:space="preserve"> </w:t>
      </w:r>
      <w:r>
        <w:rPr>
          <w:sz w:val="14"/>
        </w:rPr>
        <w:t>исследовАний</w:t>
      </w:r>
      <w:r>
        <w:rPr>
          <w:sz w:val="20"/>
        </w:rPr>
        <w:t>, к</w:t>
      </w:r>
      <w:r>
        <w:rPr>
          <w:sz w:val="14"/>
        </w:rPr>
        <w:t>ембриджский</w:t>
      </w:r>
      <w:r>
        <w:rPr>
          <w:sz w:val="20"/>
        </w:rPr>
        <w:t xml:space="preserve"> </w:t>
      </w:r>
      <w:r>
        <w:rPr>
          <w:sz w:val="14"/>
        </w:rPr>
        <w:t>университет</w:t>
      </w:r>
      <w:r>
        <w:rPr>
          <w:sz w:val="20"/>
        </w:rPr>
        <w:t xml:space="preserve"> (CIS)</w:t>
      </w:r>
    </w:p>
    <w:p w:rsidR="00CD4E21" w:rsidRDefault="00A66172" w:rsidP="00CD4E21">
      <w:pPr>
        <w:spacing w:after="119" w:line="259" w:lineRule="auto"/>
        <w:ind w:left="0" w:right="-1" w:firstLine="0"/>
        <w:jc w:val="right"/>
        <w:rPr>
          <w:sz w:val="20"/>
        </w:rPr>
      </w:pPr>
      <w:proofErr w:type="gramStart"/>
      <w:r>
        <w:rPr>
          <w:sz w:val="20"/>
        </w:rPr>
        <w:t>с</w:t>
      </w:r>
      <w:r>
        <w:rPr>
          <w:sz w:val="14"/>
        </w:rPr>
        <w:t>ентябрь</w:t>
      </w:r>
      <w:proofErr w:type="gramEnd"/>
      <w:r>
        <w:rPr>
          <w:sz w:val="20"/>
        </w:rPr>
        <w:t>, 2012</w:t>
      </w:r>
    </w:p>
    <w:p w:rsidR="00CD4E21" w:rsidRDefault="00CD4E21">
      <w:pPr>
        <w:spacing w:after="160" w:line="259" w:lineRule="auto"/>
        <w:ind w:left="0" w:firstLine="0"/>
        <w:jc w:val="left"/>
        <w:rPr>
          <w:sz w:val="20"/>
        </w:rPr>
      </w:pPr>
      <w:r>
        <w:rPr>
          <w:sz w:val="20"/>
        </w:rPr>
        <w:br w:type="page"/>
      </w:r>
    </w:p>
    <w:p w:rsidR="001B71C5" w:rsidRDefault="00A66172" w:rsidP="001B71C5">
      <w:pPr>
        <w:spacing w:after="119" w:line="259" w:lineRule="auto"/>
        <w:ind w:left="0" w:right="269" w:firstLine="0"/>
        <w:jc w:val="center"/>
        <w:rPr>
          <w:sz w:val="46"/>
          <w:lang w:val="ru-RU"/>
        </w:rPr>
      </w:pPr>
      <w:r>
        <w:rPr>
          <w:sz w:val="46"/>
        </w:rPr>
        <w:lastRenderedPageBreak/>
        <w:t xml:space="preserve">Генри Стабб </w:t>
      </w:r>
      <w:r>
        <w:rPr>
          <w:i/>
          <w:sz w:val="46"/>
        </w:rPr>
        <w:t>и</w:t>
      </w:r>
    </w:p>
    <w:p w:rsidR="005057B2" w:rsidRDefault="00A66172" w:rsidP="001B71C5">
      <w:pPr>
        <w:spacing w:after="119" w:line="259" w:lineRule="auto"/>
        <w:ind w:left="0" w:right="269" w:firstLine="0"/>
        <w:jc w:val="center"/>
      </w:pPr>
      <w:proofErr w:type="gramStart"/>
      <w:r>
        <w:rPr>
          <w:sz w:val="46"/>
        </w:rPr>
        <w:t>пророк</w:t>
      </w:r>
      <w:proofErr w:type="gramEnd"/>
      <w:r>
        <w:rPr>
          <w:sz w:val="46"/>
        </w:rPr>
        <w:t xml:space="preserve"> Мухаммад:</w:t>
      </w:r>
    </w:p>
    <w:p w:rsidR="000D0741" w:rsidRDefault="00A66172" w:rsidP="000D0741">
      <w:pPr>
        <w:spacing w:afterLines="306" w:after="734" w:line="259" w:lineRule="auto"/>
        <w:ind w:left="0" w:firstLine="0"/>
        <w:jc w:val="center"/>
        <w:rPr>
          <w:rStyle w:val="ac"/>
          <w:sz w:val="36"/>
          <w:lang w:val="ru-RU"/>
        </w:rPr>
      </w:pPr>
      <w:r>
        <w:rPr>
          <w:sz w:val="36"/>
        </w:rPr>
        <w:t>Разоблачение заблуждений</w:t>
      </w:r>
      <w:r w:rsidR="000D0741" w:rsidRPr="000D0741">
        <w:rPr>
          <w:rStyle w:val="ac"/>
          <w:sz w:val="36"/>
        </w:rPr>
        <w:footnoteReference w:customMarkFollows="1" w:id="1"/>
        <w:sym w:font="Symbol" w:char="F02A"/>
      </w:r>
    </w:p>
    <w:p w:rsidR="005057B2" w:rsidRDefault="00A66172" w:rsidP="000D0741">
      <w:pPr>
        <w:spacing w:afterLines="306" w:after="734" w:line="259" w:lineRule="auto"/>
        <w:ind w:left="0" w:firstLine="0"/>
        <w:jc w:val="center"/>
      </w:pPr>
      <w:r>
        <w:t>Вступление</w:t>
      </w:r>
    </w:p>
    <w:p w:rsidR="005057B2" w:rsidRDefault="00A66172" w:rsidP="001B71C5">
      <w:pPr>
        <w:framePr w:dropCap="drop" w:lines="3" w:wrap="around" w:vAnchor="text" w:hAnchor="text"/>
        <w:spacing w:afterLines="240" w:after="576" w:line="1071" w:lineRule="exact"/>
        <w:ind w:left="234" w:firstLine="0"/>
      </w:pPr>
      <w:r>
        <w:rPr>
          <w:position w:val="-8"/>
          <w:sz w:val="130"/>
        </w:rPr>
        <w:t>С</w:t>
      </w:r>
    </w:p>
    <w:p w:rsidR="000D0741" w:rsidRDefault="00A66172" w:rsidP="000D0741">
      <w:pPr>
        <w:spacing w:after="0" w:line="298" w:lineRule="auto"/>
        <w:ind w:left="0" w:right="51" w:firstLine="0"/>
        <w:rPr>
          <w:lang w:val="ru-RU"/>
        </w:rPr>
      </w:pPr>
      <w:r>
        <w:t xml:space="preserve">емнадцатый век стал </w:t>
      </w:r>
      <w:r>
        <w:t>свидетелем доступности для британских и европейских ученых большого  числа арабских и в меньшей степени – турецких и персидских манускриптов</w:t>
      </w:r>
      <w:r>
        <w:rPr>
          <w:sz w:val="23"/>
          <w:vertAlign w:val="superscript"/>
        </w:rPr>
        <w:t>1</w:t>
      </w:r>
      <w:r>
        <w:t>. Эти неевропейские поступления и дисциплины, которые были разработаны для их изучения, впервые показали британцам,</w:t>
      </w:r>
      <w:r>
        <w:t xml:space="preserve"> что и темнокожие «мавры», и «турки-мусульмане», и воинственные «сарацины» создали бескрайнюю цивилизацию, </w:t>
      </w:r>
      <w:r>
        <w:lastRenderedPageBreak/>
        <w:t xml:space="preserve">которая приняла и развила то же греколатинское наследие, которое британцы считали </w:t>
      </w:r>
      <w:r>
        <w:t xml:space="preserve">своим собственным. </w:t>
      </w:r>
      <w:proofErr w:type="gramStart"/>
      <w:r>
        <w:t>Впервые в своей истории, англичане столкнулись с нехристианской и неевропейской цивилизацией, которая была огромной, комплексной, с богатой хроникой, географией, поэзией, астрономией и экзегезисом.</w:t>
      </w:r>
      <w:proofErr w:type="gramEnd"/>
    </w:p>
    <w:p w:rsidR="005057B2" w:rsidRDefault="00A66172" w:rsidP="000D0741">
      <w:pPr>
        <w:spacing w:after="0" w:line="298" w:lineRule="auto"/>
        <w:ind w:left="0" w:right="51" w:firstLine="272"/>
      </w:pPr>
      <w:r>
        <w:t>Арабские источники были, разумеется, доступны в основном образованным университетским кругам, но их отголоски иногда достигали более широких слоев английского общества, от бакалейщика, который учил арабский, как Сэмюэль Хартлиб описывал в 1647, до лидера к</w:t>
      </w:r>
      <w:r>
        <w:t>вакеров, Джорджа Фокса, который внимательно читал Коран в первом английском переводе Александра Росса</w:t>
      </w:r>
      <w:r>
        <w:rPr>
          <w:sz w:val="23"/>
          <w:vertAlign w:val="superscript"/>
        </w:rPr>
        <w:t>2</w:t>
      </w:r>
      <w:r>
        <w:t>. Другие, квакеры, англиканцы и романо-католики, например, взяли на вооружение эзотерический мистицизм Ибн Туфайля, изложенный им в повести-притче «Хайй и</w:t>
      </w:r>
      <w:r>
        <w:t>бн Йакзан», в то время как лондонское общество знакомилось с  героическими «жителями Востока» по сцене</w:t>
      </w:r>
      <w:r>
        <w:rPr>
          <w:sz w:val="23"/>
          <w:vertAlign w:val="superscript"/>
        </w:rPr>
        <w:t>3</w:t>
      </w:r>
      <w:r>
        <w:t xml:space="preserve">.  </w:t>
      </w:r>
      <w:proofErr w:type="gramStart"/>
      <w:r>
        <w:t xml:space="preserve">И все же в целом публика, так же как и ученые, и литераторы, питала враждебность, которая была неискоренима – восхищение цивилизацией Ислама не могло </w:t>
      </w:r>
      <w:r>
        <w:t xml:space="preserve">пересилить религиозный конфликт с Исламом. Но это не относилось к </w:t>
      </w:r>
      <w:r>
        <w:lastRenderedPageBreak/>
        <w:t>доктору Генри Стаббу (доктор Генри Стабб – известнейший человек своей эпохи, первый европейский христианин, писавший об Исламе благосклонно.</w:t>
      </w:r>
      <w:proofErr w:type="gramEnd"/>
      <w:r>
        <w:t xml:space="preserve"> </w:t>
      </w:r>
      <w:proofErr w:type="gramStart"/>
      <w:r>
        <w:t>Он получил образова</w:t>
      </w:r>
      <w:r>
        <w:t xml:space="preserve">ние в Вестминстере и Оксфорде, работал врачом в Варвике и был придворным лекарем короля Джеймса. Он был исследователем, владевшим латинским и греческим языками, а так же ивритом, являлся </w:t>
      </w:r>
      <w:r>
        <w:t>знатоком Библии – представителем новой школы, пытавшейся осмыслить ее критически.</w:t>
      </w:r>
      <w:proofErr w:type="gramEnd"/>
      <w:r>
        <w:t xml:space="preserve"> </w:t>
      </w:r>
      <w:proofErr w:type="gramStart"/>
      <w:r>
        <w:t xml:space="preserve">– </w:t>
      </w:r>
      <w:r>
        <w:rPr>
          <w:i/>
        </w:rPr>
        <w:t>Примеч. ред.</w:t>
      </w:r>
      <w:r>
        <w:t>)</w:t>
      </w:r>
      <w:proofErr w:type="gramEnd"/>
    </w:p>
    <w:p w:rsidR="005057B2" w:rsidRDefault="00A66172">
      <w:pPr>
        <w:ind w:left="-15" w:right="51"/>
      </w:pPr>
      <w:proofErr w:type="gramStart"/>
      <w:r>
        <w:t>В начале 1670-х гг.</w:t>
      </w:r>
      <w:proofErr w:type="gramEnd"/>
      <w:r>
        <w:t xml:space="preserve"> </w:t>
      </w:r>
      <w:proofErr w:type="gramStart"/>
      <w:r>
        <w:t>Генри Стабб написал исследование «Рассказ о возникновении и развитии Ислама и доказательства необоснованности обвинений христиан в адрес э</w:t>
      </w:r>
      <w:r>
        <w:t>той религии и ее Пророка».</w:t>
      </w:r>
      <w:proofErr w:type="gramEnd"/>
      <w:r>
        <w:t xml:space="preserve"> Этот труд содержит всего лишь около 60 000 слов, но предлагает первую серьезно аннотированную биографию Мухаммада, который стоял у истоков Ислама. Стабб был первым, кто термины «магометанство», «магометане» в английском тексте за</w:t>
      </w:r>
      <w:r>
        <w:t>менял на «ислам», «исламизм», «мусульмане», задолго до выхода Оксфордского английского словаря (OED), задокументировавшего их только в первой половине XIX века</w:t>
      </w:r>
      <w:r>
        <w:rPr>
          <w:sz w:val="23"/>
          <w:vertAlign w:val="superscript"/>
        </w:rPr>
        <w:t>4</w:t>
      </w:r>
      <w:r>
        <w:t xml:space="preserve">. </w:t>
      </w:r>
      <w:proofErr w:type="gramStart"/>
      <w:r>
        <w:t xml:space="preserve">Не было ничего похожего на труд Стабба в английских или общеевропейских </w:t>
      </w:r>
      <w:r>
        <w:lastRenderedPageBreak/>
        <w:t>исследованиях (труд эт</w:t>
      </w:r>
      <w:r>
        <w:t>от, к сожалению, не был издан и существовал в нескольких списках, сохранилось их три.</w:t>
      </w:r>
      <w:proofErr w:type="gramEnd"/>
      <w:r>
        <w:t xml:space="preserve"> </w:t>
      </w:r>
      <w:proofErr w:type="gramStart"/>
      <w:r>
        <w:t xml:space="preserve">– </w:t>
      </w:r>
      <w:r>
        <w:rPr>
          <w:i/>
        </w:rPr>
        <w:t>Примеч. ред.</w:t>
      </w:r>
      <w:r>
        <w:t>), и его изучали и копировали, о чем говорят манускрипты, которые сохранились, и сведения о других существовавших, но исчезнувших.</w:t>
      </w:r>
      <w:proofErr w:type="gramEnd"/>
    </w:p>
    <w:p w:rsidR="005057B2" w:rsidRDefault="00A66172" w:rsidP="000D0741">
      <w:pPr>
        <w:ind w:left="-15" w:right="51"/>
      </w:pPr>
      <w:proofErr w:type="gramStart"/>
      <w:r>
        <w:t>Как показывал историк Джон Толан, в негативном представлении о пророке Мухаммаде в европейско-христианской мысли существовало единодушие, начиная с перевода и интерпретации Корана Библиандера (греч. переделка немецкой фамилии Buchmann.</w:t>
      </w:r>
      <w:proofErr w:type="gramEnd"/>
      <w:r>
        <w:t xml:space="preserve"> </w:t>
      </w:r>
      <w:proofErr w:type="gramStart"/>
      <w:r>
        <w:t xml:space="preserve">– </w:t>
      </w:r>
      <w:r>
        <w:rPr>
          <w:i/>
        </w:rPr>
        <w:t xml:space="preserve"> Примеч</w:t>
      </w:r>
      <w:proofErr w:type="gramEnd"/>
      <w:r>
        <w:rPr>
          <w:i/>
        </w:rPr>
        <w:t>. ред.</w:t>
      </w:r>
      <w:r>
        <w:t>) в 1</w:t>
      </w:r>
      <w:r>
        <w:t>543 г. до грубой критики Ислама и деизма Хамфри Придо, оксфордского ориенталиста, в 1697 г.</w:t>
      </w:r>
      <w:r>
        <w:rPr>
          <w:sz w:val="23"/>
          <w:vertAlign w:val="superscript"/>
        </w:rPr>
        <w:t>5</w:t>
      </w:r>
      <w:r>
        <w:t xml:space="preserve"> (Принадлежащее перу Придо жизнеописание, впервые опубликованное в 1697 году, пользовалось необычайным успехом, неоднократно переиздавалось и было переведено на фра</w:t>
      </w:r>
      <w:r>
        <w:t xml:space="preserve">нцузский. Цель его создания ясна из заглавия: «Подлинная природа обмана, полностью проявившаяся в жизни Магомета. С трактатом, приложенным для снятия этого обвинения с христианства». </w:t>
      </w:r>
      <w:proofErr w:type="gramStart"/>
      <w:r>
        <w:t>–</w:t>
      </w:r>
      <w:r>
        <w:rPr>
          <w:i/>
        </w:rPr>
        <w:t xml:space="preserve"> </w:t>
      </w:r>
      <w:r>
        <w:rPr>
          <w:i/>
        </w:rPr>
        <w:t>Примеч. ред.</w:t>
      </w:r>
      <w:r>
        <w:t>)</w:t>
      </w:r>
      <w:proofErr w:type="gramEnd"/>
    </w:p>
    <w:p w:rsidR="005057B2" w:rsidRDefault="00A66172">
      <w:pPr>
        <w:ind w:left="-15" w:right="51"/>
      </w:pPr>
      <w:proofErr w:type="gramStart"/>
      <w:r>
        <w:t>Генри Стабб был исключением, инициировав, таким образом,</w:t>
      </w:r>
      <w:r>
        <w:t xml:space="preserve"> так называемый «коперниканианский переворот» (просим извинения у Иммануила Канта) в европейской </w:t>
      </w:r>
      <w:r>
        <w:lastRenderedPageBreak/>
        <w:t>науке.</w:t>
      </w:r>
      <w:proofErr w:type="gramEnd"/>
      <w:r>
        <w:t xml:space="preserve">  </w:t>
      </w:r>
      <w:proofErr w:type="gramStart"/>
      <w:r>
        <w:t>Метод, который использовал Стабб, чтобы бросить вызов превалирующей неверной интерпретации, заключался в переходе исследования с существующих европейск</w:t>
      </w:r>
      <w:r>
        <w:t>их на арабские анналы.</w:t>
      </w:r>
      <w:proofErr w:type="gramEnd"/>
      <w:r>
        <w:t xml:space="preserve"> Источники, которые были переведены на латинский и опубликованы в академических центрах Оксфорда и Лейдена, Парижа и Базеля, основаны на комментариях некоторых наиболее выдающихся мусульманских богословов, историков и муфассиров: ат-Т</w:t>
      </w:r>
      <w:r>
        <w:t xml:space="preserve">абари, ал-Байдави, ал-Шахрастани. Специалист в греческом и латыни, </w:t>
      </w:r>
      <w:proofErr w:type="gramStart"/>
      <w:r>
        <w:t>Стабб</w:t>
      </w:r>
      <w:proofErr w:type="gramEnd"/>
      <w:r>
        <w:t xml:space="preserve"> выбрал для основы тексты только трех историков, чьи арабские тексты были переведены в целом: ал-Макина, Ибн ал-Батрика / Евтихия, и Абу-л-Фараджа.  Каждый раз, ссылаясь на конкретную </w:t>
      </w:r>
      <w:r>
        <w:t xml:space="preserve">главу и страницу,  сопоставляя и объединяя информацию из различных текстов, Стабб демонстрировал, как источники, созданные внутри исламской цивилизации, могут дать новое понимание известной истории и представить в другом свете человека, наиболее искаженно </w:t>
      </w:r>
      <w:r>
        <w:t>представленного в религиозных текстах Европы раннего Нового времени, а именно – пророка Мухаммада.</w:t>
      </w:r>
    </w:p>
    <w:p w:rsidR="000D0741" w:rsidRDefault="00A66172" w:rsidP="000D0741">
      <w:pPr>
        <w:ind w:left="-15" w:right="51"/>
      </w:pPr>
      <w:r>
        <w:t xml:space="preserve">Стабб всегда интерпретировался в контексте английских «вольнодумцев» и «антитринитаризма», а его интерес к Исламу и </w:t>
      </w:r>
      <w:r>
        <w:lastRenderedPageBreak/>
        <w:t>Пророку рассматривался как беззастенчивая</w:t>
      </w:r>
      <w:r>
        <w:t xml:space="preserve">  эксплуатация «исламских источников для неортодоксальных целей»</w:t>
      </w:r>
      <w:r>
        <w:rPr>
          <w:sz w:val="23"/>
          <w:vertAlign w:val="superscript"/>
        </w:rPr>
        <w:t>6</w:t>
      </w:r>
      <w:r>
        <w:t>. Но наиболее ранние фрагменты его труда в двух манускриптах Британской библиотеки (BL) (Из коллекции Слоана 1786, fo.181185</w:t>
      </w:r>
      <w:proofErr w:type="gramStart"/>
      <w:r>
        <w:t>,186</w:t>
      </w:r>
      <w:proofErr w:type="gramEnd"/>
      <w:r>
        <w:t>-190, и Слоана 1709, fo. 95-115) были полностью сфокусированы н</w:t>
      </w:r>
      <w:r>
        <w:t xml:space="preserve">а пророке Мухаммаде и начале ниспослания откровений. Эти плотно исписанные </w:t>
      </w:r>
      <w:proofErr w:type="gramStart"/>
      <w:r>
        <w:t>фолианты  не</w:t>
      </w:r>
      <w:proofErr w:type="gramEnd"/>
      <w:r>
        <w:t xml:space="preserve"> имеют ничего общего с теологией Реставрации  и являются первым английским исследованием начал Ислама с использованием новой методологии библейской критики. Позже Стабб </w:t>
      </w:r>
      <w:r>
        <w:t>добавил эти фрагменты к расширенной дискуссии о ранней христианской истории, чтобы начать диалог с Исламом. История не была для него географически или интеллектуально раздроблена: скорее, она была континуумом от иудаизма в христианство и затем Ислам. Откро</w:t>
      </w:r>
      <w:r>
        <w:t>вение Мухаммаду было, таким образом, не религиозным помрачением ума, как настаивали современники, и не еретическим отступлением, как и Стабб объяснил это на первых страницах своего труда, история следовала правилам причинности: всегда есть «серия следующих</w:t>
      </w:r>
      <w:r>
        <w:t xml:space="preserve"> друг за другом причин», которые в основном и приводят к изменениям</w:t>
      </w:r>
      <w:r>
        <w:rPr>
          <w:sz w:val="23"/>
          <w:vertAlign w:val="superscript"/>
        </w:rPr>
        <w:t>7</w:t>
      </w:r>
      <w:r>
        <w:t xml:space="preserve">. </w:t>
      </w:r>
      <w:proofErr w:type="gramStart"/>
      <w:r>
        <w:t xml:space="preserve">Как в римской истории </w:t>
      </w:r>
      <w:r>
        <w:lastRenderedPageBreak/>
        <w:t>ослабление республиканских порядков дало толчок к появлению империи, так и доктринальные несогласия и ереси, которые терзали первые века христианства, дали толчок к</w:t>
      </w:r>
      <w:r>
        <w:t xml:space="preserve"> появлению «революции» – Ислама (fo. 48).</w:t>
      </w:r>
      <w:proofErr w:type="gramEnd"/>
      <w:r>
        <w:t xml:space="preserve"> </w:t>
      </w:r>
      <w:proofErr w:type="gramStart"/>
      <w:r>
        <w:t>Для Стабба Ислам был логическим откликом на раздражитель, монотеистическую ортодоксальность, проистекающую из еретических отступлений.</w:t>
      </w:r>
      <w:proofErr w:type="gramEnd"/>
      <w:r>
        <w:t xml:space="preserve"> Таким образом, он был присущ общей траектории </w:t>
      </w:r>
      <w:proofErr w:type="gramStart"/>
      <w:r>
        <w:t>движения  цивилизации</w:t>
      </w:r>
      <w:proofErr w:type="gramEnd"/>
      <w:r>
        <w:t>.</w:t>
      </w:r>
    </w:p>
    <w:p w:rsidR="000D0741" w:rsidRDefault="000D0741">
      <w:pPr>
        <w:spacing w:after="160" w:line="259" w:lineRule="auto"/>
        <w:ind w:left="0" w:firstLine="0"/>
        <w:jc w:val="left"/>
      </w:pPr>
      <w:r>
        <w:br w:type="page"/>
      </w:r>
    </w:p>
    <w:p w:rsidR="005057B2" w:rsidRPr="000D0741" w:rsidRDefault="00A66172" w:rsidP="000D0741">
      <w:pPr>
        <w:spacing w:afterLines="306" w:after="734"/>
        <w:ind w:left="0" w:right="51" w:firstLine="0"/>
        <w:jc w:val="center"/>
        <w:rPr>
          <w:b/>
        </w:rPr>
      </w:pPr>
      <w:r w:rsidRPr="000D0741">
        <w:rPr>
          <w:b/>
        </w:rPr>
        <w:lastRenderedPageBreak/>
        <w:t>«Возникнов</w:t>
      </w:r>
      <w:r w:rsidRPr="000D0741">
        <w:rPr>
          <w:b/>
        </w:rPr>
        <w:t>ение и развитие Ислама»</w:t>
      </w:r>
    </w:p>
    <w:p w:rsidR="000D0741" w:rsidRDefault="00A66172" w:rsidP="000D0741">
      <w:pPr>
        <w:spacing w:after="0" w:line="305" w:lineRule="auto"/>
        <w:ind w:left="-17" w:right="51" w:firstLine="272"/>
        <w:rPr>
          <w:i/>
          <w:lang w:val="ru-RU"/>
        </w:rPr>
      </w:pPr>
      <w:proofErr w:type="gramStart"/>
      <w:r>
        <w:rPr>
          <w:i/>
        </w:rPr>
        <w:t>Я начну обсуждение труда Стабба с уточнения.</w:t>
      </w:r>
      <w:proofErr w:type="gramEnd"/>
      <w:r>
        <w:rPr>
          <w:i/>
        </w:rPr>
        <w:t xml:space="preserve"> Каждое исследование взглядов Стабба на пророка Мухаммада и начало исламского государственного устройства на сегодняшний день основывалось на редакции 1911 г. Хафиза Махмуда хана Шаирани. </w:t>
      </w:r>
      <w:r>
        <w:rPr>
          <w:i/>
        </w:rPr>
        <w:t>Редакция, однако, имеет недостатки, потому что составлена из трех трудов: первый – Стабба, второй расширен Чарльзом Хорнби в 1705, и третий изменен самим Шаирани</w:t>
      </w:r>
      <w:r>
        <w:rPr>
          <w:i/>
          <w:sz w:val="23"/>
          <w:vertAlign w:val="superscript"/>
        </w:rPr>
        <w:t>8</w:t>
      </w:r>
      <w:r>
        <w:rPr>
          <w:i/>
        </w:rPr>
        <w:t>. Мое исследование основано на первой полной рукописи труда Стабба: MS 537 в Библиотеке Сената</w:t>
      </w:r>
      <w:r>
        <w:rPr>
          <w:i/>
        </w:rPr>
        <w:t>, Лондонского университета, расшифрованной в 1701 г.</w:t>
      </w:r>
    </w:p>
    <w:p w:rsidR="005057B2" w:rsidRDefault="00A66172" w:rsidP="000D0741">
      <w:pPr>
        <w:spacing w:after="0" w:line="305" w:lineRule="auto"/>
        <w:ind w:left="-17" w:right="51" w:firstLine="272"/>
      </w:pPr>
      <w:proofErr w:type="gramStart"/>
      <w:r>
        <w:t>Исследуя труд Стабба о Пророке Мухаммаде, я буду фокусироваться на трех темах.</w:t>
      </w:r>
      <w:proofErr w:type="gramEnd"/>
      <w:r>
        <w:t xml:space="preserve"> Первая: как стало возможным, что Стабб увел исламскую историографию от европейских не-арабских источников? Второе: как этот </w:t>
      </w:r>
      <w:r>
        <w:t>уход оформил его взгляд на пророка Мухаммада и подъем Ислама? И наконец: какое влияние, на взгляд Стабба, оказала активность Пророка в защите христианских сообществ на мусульмано-</w:t>
      </w:r>
      <w:r>
        <w:lastRenderedPageBreak/>
        <w:t>христианские отношения во времена ранней империи?</w:t>
      </w:r>
    </w:p>
    <w:p w:rsidR="005057B2" w:rsidRDefault="00A66172" w:rsidP="009058A8">
      <w:pPr>
        <w:spacing w:after="0" w:line="259" w:lineRule="auto"/>
        <w:ind w:left="0" w:right="4" w:hanging="10"/>
        <w:jc w:val="center"/>
      </w:pPr>
      <w:r>
        <w:rPr>
          <w:sz w:val="46"/>
        </w:rPr>
        <w:t>1</w:t>
      </w:r>
    </w:p>
    <w:p w:rsidR="005057B2" w:rsidRDefault="00A66172">
      <w:pPr>
        <w:spacing w:after="27"/>
        <w:ind w:left="-15" w:right="51"/>
      </w:pPr>
      <w:r>
        <w:t>Ответ на первый вопрос лежит в латинском переводе трех средневековых арабских хроник: ал-Макина, Ибн ал-Батрика, и Абу-л-Фараджа. Ко второй половине XVII века их книги были единственными историческими источниками о пророке Мухаммаде, переведенными непосред</w:t>
      </w:r>
      <w:r>
        <w:t>ственно с арабского. Написанные людьми, которые жили в мусульманском обществе с IX по XIII век в регионах от Египта до Сирии, эти тексты представляли собой четкое описание миссии Пророка и подъема Ислама. Стабб, с недоверием относившийся к греческим источн</w:t>
      </w:r>
      <w:r>
        <w:t>икам об Исламе, должным образом отметил, что арабские авторы были почитаемы мусульманскими читателями. Что касается, например, Абу-л-Фараджа, он был столь почитаем, что, исходя из сообщений Эдварда Покока, наставника Стабба в христианской церкви, Абу-л-Фар</w:t>
      </w:r>
      <w:r>
        <w:t xml:space="preserve">аджа чтили </w:t>
      </w:r>
      <w:proofErr w:type="gramStart"/>
      <w:r>
        <w:t>и  многие</w:t>
      </w:r>
      <w:proofErr w:type="gramEnd"/>
      <w:r>
        <w:t xml:space="preserve"> мусульманские старейшины – </w:t>
      </w:r>
      <w:r>
        <w:rPr>
          <w:rFonts w:ascii="Times New Roman" w:eastAsia="Times New Roman" w:hAnsi="Times New Roman" w:cs="Times New Roman"/>
          <w:i/>
        </w:rPr>
        <w:t>fudalā al-Muslimīn</w:t>
      </w:r>
      <w:r>
        <w:rPr>
          <w:sz w:val="23"/>
          <w:vertAlign w:val="superscript"/>
        </w:rPr>
        <w:t>9</w:t>
      </w:r>
      <w:r>
        <w:t xml:space="preserve">. </w:t>
      </w:r>
      <w:proofErr w:type="gramStart"/>
      <w:r>
        <w:t xml:space="preserve">У Стабба не было сомнений при обращении к работам арабо-христианских писателей, потому что они жили внутри исламской </w:t>
      </w:r>
      <w:r>
        <w:lastRenderedPageBreak/>
        <w:t xml:space="preserve">государственности и были полностью интегрированы в язык, восприимчивы </w:t>
      </w:r>
      <w:r w:rsidR="00080E7B">
        <w:t xml:space="preserve">и к окружающему, </w:t>
      </w:r>
      <w:r>
        <w:t>и к истории.</w:t>
      </w:r>
      <w:proofErr w:type="gramEnd"/>
      <w:r>
        <w:t xml:space="preserve"> </w:t>
      </w:r>
      <w:proofErr w:type="gramStart"/>
      <w:r>
        <w:t>«Очевидно, – писал Стабб, – что христиане, жившие в мусульманских государствах, как, например, Эльмакин (ал-Макин) и многие другие, отзывались о Мухаммаде с великим уважением, как “славной памяти Мухаммаде”, “на котором благо</w:t>
      </w:r>
      <w:r>
        <w:t xml:space="preserve"> мира”» (fo. 118).</w:t>
      </w:r>
      <w:proofErr w:type="gramEnd"/>
      <w:r>
        <w:t xml:space="preserve"> </w:t>
      </w:r>
      <w:proofErr w:type="gramStart"/>
      <w:r>
        <w:t>Пророк Мухаммад, продолжил Стабб, «был великими почитателем Исы», и поэтому он «всегда выражал великое благоговение к [христианам], и относительно них он говорил, что Иса – пророк – спасет их в Последний день».</w:t>
      </w:r>
      <w:proofErr w:type="gramEnd"/>
      <w:r>
        <w:t xml:space="preserve"> </w:t>
      </w:r>
      <w:proofErr w:type="gramStart"/>
      <w:r>
        <w:t>Так как Мухаммад почитал Х</w:t>
      </w:r>
      <w:r>
        <w:t>риста, христиане, жившие среди мусульман, почитали Мухаммада, и он, соответственно, тоже уважал их.</w:t>
      </w:r>
      <w:proofErr w:type="gramEnd"/>
      <w:r>
        <w:t xml:space="preserve"> </w:t>
      </w:r>
      <w:proofErr w:type="gramStart"/>
      <w:r>
        <w:t>«То, что арабские христиане были люди строгого благочестия можно понять из того, что говорил Пророк: им можно спокойно вверять любую сумму денег, и они верн</w:t>
      </w:r>
      <w:r>
        <w:t>ут ее» (fo.146)</w:t>
      </w:r>
      <w:r>
        <w:rPr>
          <w:sz w:val="23"/>
          <w:vertAlign w:val="superscript"/>
        </w:rPr>
        <w:t>10</w:t>
      </w:r>
      <w:r>
        <w:t>.</w:t>
      </w:r>
      <w:proofErr w:type="gramEnd"/>
    </w:p>
    <w:p w:rsidR="005057B2" w:rsidRDefault="00A66172">
      <w:pPr>
        <w:ind w:left="-15" w:right="51"/>
      </w:pPr>
      <w:r>
        <w:t>В порядке их появления в печати XVII века, арабские авторы были следующие:</w:t>
      </w:r>
    </w:p>
    <w:p w:rsidR="005057B2" w:rsidRDefault="00A66172">
      <w:pPr>
        <w:ind w:left="-15" w:right="51"/>
      </w:pPr>
      <w:proofErr w:type="gramStart"/>
      <w:r>
        <w:rPr>
          <w:b/>
        </w:rPr>
        <w:t xml:space="preserve">Джирджис ибн Амид, </w:t>
      </w:r>
      <w:r>
        <w:t xml:space="preserve">известный под именем </w:t>
      </w:r>
      <w:r>
        <w:rPr>
          <w:b/>
        </w:rPr>
        <w:t xml:space="preserve">ал-Макин </w:t>
      </w:r>
      <w:r>
        <w:t>(1205-1273) гг.)</w:t>
      </w:r>
      <w:proofErr w:type="gramEnd"/>
      <w:r>
        <w:t xml:space="preserve"> (составивший большую историческую компиляцию «Благословенное собрание» – хронографический свод в</w:t>
      </w:r>
      <w:r>
        <w:t xml:space="preserve"> двух частях: 1) истории человечества от </w:t>
      </w:r>
      <w:r>
        <w:lastRenderedPageBreak/>
        <w:t xml:space="preserve">ветхозаветного Адама до византийского императора Ираклия и 2) истории халифов, доходящей до 1260 г. </w:t>
      </w:r>
      <w:proofErr w:type="gramStart"/>
      <w:r>
        <w:t xml:space="preserve">– </w:t>
      </w:r>
      <w:r>
        <w:rPr>
          <w:i/>
        </w:rPr>
        <w:t xml:space="preserve"> Примеч</w:t>
      </w:r>
      <w:proofErr w:type="gramEnd"/>
      <w:r>
        <w:rPr>
          <w:i/>
        </w:rPr>
        <w:t>. ред.</w:t>
      </w:r>
      <w:r>
        <w:t xml:space="preserve">) </w:t>
      </w:r>
      <w:proofErr w:type="gramStart"/>
      <w:r>
        <w:t xml:space="preserve">Вторая часть его трактата, </w:t>
      </w:r>
      <w:r>
        <w:rPr>
          <w:rFonts w:ascii="Times New Roman" w:eastAsia="Times New Roman" w:hAnsi="Times New Roman" w:cs="Times New Roman"/>
          <w:i/>
        </w:rPr>
        <w:t>Tarīkh al-Muslimīn</w:t>
      </w:r>
      <w:r>
        <w:t>, была переведена на латинский Томасом Эрпениусом (То</w:t>
      </w:r>
      <w:r>
        <w:t xml:space="preserve">мас ван Эрпен) – нидерландским востоковедом и теологом – и издана в 1625 г. в Лейдене как </w:t>
      </w:r>
      <w:r>
        <w:rPr>
          <w:i/>
        </w:rPr>
        <w:t>Historia Saracenica</w:t>
      </w:r>
      <w:r>
        <w:t>.</w:t>
      </w:r>
      <w:proofErr w:type="gramEnd"/>
      <w:r>
        <w:t xml:space="preserve"> Во введении ал-Макин пишет, что он следовал за оценкой личности пророка Мухаммада, данной атТабари, историком IX века, чья </w:t>
      </w:r>
      <w:r>
        <w:rPr>
          <w:i/>
        </w:rPr>
        <w:t>Tārīkh al-Rusul wa al-</w:t>
      </w:r>
      <w:r>
        <w:rPr>
          <w:i/>
        </w:rPr>
        <w:t xml:space="preserve">Mulūk </w:t>
      </w:r>
      <w:r>
        <w:t xml:space="preserve">/ «История пророков и правителей» была и остаётся одной из наиболее обширных работ по истории раннего ислама. </w:t>
      </w:r>
      <w:proofErr w:type="gramStart"/>
      <w:r>
        <w:t xml:space="preserve">Покок, старейшина арабских исследований в английском Оксфорде XVII века, </w:t>
      </w:r>
      <w:r>
        <w:t xml:space="preserve">подтвердил статус ал-Табари как </w:t>
      </w:r>
      <w:r>
        <w:rPr>
          <w:rFonts w:ascii="Times New Roman" w:eastAsia="Times New Roman" w:hAnsi="Times New Roman" w:cs="Times New Roman"/>
          <w:i/>
        </w:rPr>
        <w:t>thiqah fī naglihi w tārikhihiī</w:t>
      </w:r>
      <w:r>
        <w:rPr>
          <w:i/>
        </w:rPr>
        <w:t xml:space="preserve"> / </w:t>
      </w:r>
      <w:r>
        <w:t>а</w:t>
      </w:r>
      <w:r w:rsidR="00080E7B">
        <w:t xml:space="preserve">вторитета в ведении хроник и </w:t>
      </w:r>
      <w:r>
        <w:t>истории</w:t>
      </w:r>
      <w:r>
        <w:rPr>
          <w:sz w:val="23"/>
          <w:vertAlign w:val="superscript"/>
        </w:rPr>
        <w:t>11</w:t>
      </w:r>
      <w:r>
        <w:t>.</w:t>
      </w:r>
      <w:proofErr w:type="gramEnd"/>
      <w:r>
        <w:t xml:space="preserve"> </w:t>
      </w:r>
      <w:proofErr w:type="gramStart"/>
      <w:r>
        <w:t>Поразительно, что раздел труда ал-Макина о Пророке не столь велик, но интенсивно цитировался Стаббом, как и Пококом, и другими учеными-исследователями христианской церкви, Джоном Грегори, Самуэлем Пёрчазом, Ланселот</w:t>
      </w:r>
      <w:r>
        <w:t>ом Аддисоном, и Иоганном Хоттингером, швейцарским востоковедом.</w:t>
      </w:r>
      <w:proofErr w:type="gramEnd"/>
      <w:r>
        <w:t xml:space="preserve"> </w:t>
      </w:r>
      <w:proofErr w:type="gramStart"/>
      <w:r>
        <w:t xml:space="preserve">Работа ал-Макина была стандартным источником для обращения между исследователями, от Оксфорда до Базеля, но ни один писатель, кроме Стабба, не </w:t>
      </w:r>
      <w:r>
        <w:lastRenderedPageBreak/>
        <w:t>использовал ее как источник для составления биогр</w:t>
      </w:r>
      <w:r>
        <w:t>афии Пророка на родном языке.</w:t>
      </w:r>
      <w:proofErr w:type="gramEnd"/>
      <w:r>
        <w:t xml:space="preserve"> </w:t>
      </w:r>
    </w:p>
    <w:p w:rsidR="005057B2" w:rsidRDefault="00A66172">
      <w:pPr>
        <w:ind w:left="-15" w:right="51"/>
      </w:pPr>
      <w:proofErr w:type="gramStart"/>
      <w:r>
        <w:t>Ал-Макин открывает свое описание, как ни удивительно в переводе в Эрпениуса, воззванием из Корана: In nomine Dei Misericordia Miseratoris / Во имя Бога, милостивого, милосердного», использовавшимся многими христианскими автор</w:t>
      </w:r>
      <w:r>
        <w:t>ами</w:t>
      </w:r>
      <w:r>
        <w:rPr>
          <w:sz w:val="23"/>
          <w:vertAlign w:val="superscript"/>
        </w:rPr>
        <w:t>12</w:t>
      </w:r>
      <w:r w:rsidR="00080E7B">
        <w:t>.</w:t>
      </w:r>
      <w:proofErr w:type="gramEnd"/>
      <w:r w:rsidR="00080E7B">
        <w:t xml:space="preserve"> </w:t>
      </w:r>
      <w:r>
        <w:t>Применяя слова Корана, ал-Макин не видел проблемы в проговаривании со своими знакомыми арабоговорящими мусульманами имени Бога. Ал-Макин затем повернулся в первой главе к «Primus Musilomorum Imperator» о «Muhammad Abulcasimus, gloriose memorie» / о</w:t>
      </w:r>
      <w:r>
        <w:t xml:space="preserve"> великой памяти, и показал несколько знаменитых событий упомянутых у аль-Табари о Мухаммаде. По ал-Табари, именно Мухаммад (и алМакин это уверенно повторяет) впервые открыл религию Ислам / </w:t>
      </w:r>
      <w:r>
        <w:rPr>
          <w:rFonts w:ascii="Times New Roman" w:eastAsia="Times New Roman" w:hAnsi="Times New Roman" w:cs="Times New Roman"/>
          <w:i/>
        </w:rPr>
        <w:t>aẓhara dīn al-Islam</w:t>
      </w:r>
      <w:r>
        <w:t>: “Religionem Islamismi … premium manifestavit &amp;</w:t>
      </w:r>
      <w:r>
        <w:t xml:space="preserve"> observavit”. </w:t>
      </w:r>
      <w:proofErr w:type="gramStart"/>
      <w:r>
        <w:t>Ал-Макин продолжает повествование с многочисленными деталями из биографии Пророка, всегда добавляя мусульманское благопожелание после каждого упоминания его имени.</w:t>
      </w:r>
      <w:proofErr w:type="gramEnd"/>
      <w:r>
        <w:t xml:space="preserve"> </w:t>
      </w:r>
      <w:proofErr w:type="gramStart"/>
      <w:r>
        <w:t>Вне зависимости от приверженности христианству, ал-Макин подтверждает что Хади</w:t>
      </w:r>
      <w:r>
        <w:t>джа, жена Пророка, была первой, кто воспринял его пророческую миссию, “Prima in oriohetiam ejus credidit Chadiga”.</w:t>
      </w:r>
      <w:proofErr w:type="gramEnd"/>
      <w:r>
        <w:t xml:space="preserve"> На </w:t>
      </w:r>
      <w:r>
        <w:lastRenderedPageBreak/>
        <w:t xml:space="preserve">протяжении всего труда он использует календарь </w:t>
      </w:r>
      <w:r>
        <w:rPr>
          <w:i/>
        </w:rPr>
        <w:t>хиджры</w:t>
      </w:r>
      <w:r>
        <w:t xml:space="preserve"> и только иногда христианский, и его тон поддерживает сторону «арабов», когда он расс</w:t>
      </w:r>
      <w:r>
        <w:t>казывает о войнах с Византией.</w:t>
      </w:r>
    </w:p>
    <w:p w:rsidR="005057B2" w:rsidRDefault="00A66172">
      <w:pPr>
        <w:ind w:left="-15" w:right="51"/>
      </w:pPr>
      <w:proofErr w:type="gramStart"/>
      <w:r>
        <w:t>Ал-Макин открыл для Стабба новый образ Пророка, человека, который «был, да пребудут с ним Божье благословение и мир, хорошо воспитан, мягок и спокоен в речах.</w:t>
      </w:r>
      <w:proofErr w:type="gramEnd"/>
      <w:r>
        <w:t xml:space="preserve"> </w:t>
      </w:r>
      <w:proofErr w:type="gramStart"/>
      <w:r>
        <w:t>Он посещал своих приверженцев, как и они его, целовал их так же, к</w:t>
      </w:r>
      <w:r>
        <w:t>ак и они целовали его.</w:t>
      </w:r>
      <w:proofErr w:type="gramEnd"/>
      <w:r>
        <w:t xml:space="preserve"> </w:t>
      </w:r>
      <w:proofErr w:type="gramStart"/>
      <w:r>
        <w:t>Он утешал слабых и хвалил сильных, и был сострадателен к бедным, отвечал на просьбы о помощи, каждый обратившийся к нему, получал то, что Пророк мог дать ему, и словом, и делом»</w:t>
      </w:r>
      <w:r>
        <w:rPr>
          <w:sz w:val="23"/>
          <w:vertAlign w:val="superscript"/>
        </w:rPr>
        <w:t>13</w:t>
      </w:r>
      <w:r>
        <w:t>.</w:t>
      </w:r>
      <w:proofErr w:type="gramEnd"/>
      <w:r>
        <w:t xml:space="preserve"> </w:t>
      </w:r>
      <w:proofErr w:type="gramStart"/>
      <w:r>
        <w:t>Это был образ Пророка, никем не описанный, ни англий</w:t>
      </w:r>
      <w:r>
        <w:t>скими поэтами, ни духовенством, Стабб разрушил сложившиеся стереотипы.</w:t>
      </w:r>
      <w:proofErr w:type="gramEnd"/>
      <w:r>
        <w:t xml:space="preserve"> </w:t>
      </w:r>
      <w:proofErr w:type="gramStart"/>
      <w:r>
        <w:t>Настолько же важной для Стабба в его труде о Пророке была позитивная история жизни христианского сообщества в течение ранних лет Ислама. Ал-Макин подчеркивает, насколько благоприятным б</w:t>
      </w:r>
      <w:r>
        <w:t>ыло отношение Пророка к христианам в Аравии, которые приходили к нему.</w:t>
      </w:r>
      <w:proofErr w:type="gramEnd"/>
      <w:r>
        <w:t xml:space="preserve"> За этой информацией ал-Макин обращался к эпизодам, описанным у ат-Табари, один из которых был следующим:</w:t>
      </w:r>
    </w:p>
    <w:p w:rsidR="005057B2" w:rsidRDefault="00A66172">
      <w:pPr>
        <w:ind w:left="-15" w:right="51"/>
      </w:pPr>
      <w:proofErr w:type="gramStart"/>
      <w:r>
        <w:t>«Важный человек от христиан пришел к нему [Пророку], и тот встал навстречу и ока</w:t>
      </w:r>
      <w:r>
        <w:t xml:space="preserve">зал ему </w:t>
      </w:r>
      <w:r>
        <w:lastRenderedPageBreak/>
        <w:t>почести.</w:t>
      </w:r>
      <w:proofErr w:type="gramEnd"/>
      <w:r>
        <w:t xml:space="preserve"> Они спросили его об этом [его действиях], на что он ответил: «…Ведите себя подобающим образом с коптами Египта, потому что среди них есть ваши родственники» [одна из его жен была из коптов]. И он сказал: «Тот, кто обидит </w:t>
      </w:r>
      <w:r>
        <w:rPr>
          <w:i/>
        </w:rPr>
        <w:t xml:space="preserve">зимми </w:t>
      </w:r>
      <w:r>
        <w:t>будет наказа</w:t>
      </w:r>
      <w:r>
        <w:t xml:space="preserve">н в Судный день». И добавил: «Кто обижает </w:t>
      </w:r>
      <w:r>
        <w:rPr>
          <w:i/>
        </w:rPr>
        <w:t>зимми</w:t>
      </w:r>
      <w:r>
        <w:t>, обижает меня»</w:t>
      </w:r>
      <w:r>
        <w:rPr>
          <w:sz w:val="23"/>
          <w:vertAlign w:val="superscript"/>
        </w:rPr>
        <w:t>14</w:t>
      </w:r>
      <w:r>
        <w:t>.</w:t>
      </w:r>
    </w:p>
    <w:p w:rsidR="005057B2" w:rsidRDefault="00A66172">
      <w:pPr>
        <w:ind w:left="-15" w:right="51"/>
      </w:pPr>
      <w:r>
        <w:t xml:space="preserve">Арабский текст под редакцией </w:t>
      </w:r>
      <w:proofErr w:type="gramStart"/>
      <w:r>
        <w:t>Эрпениуса  использует</w:t>
      </w:r>
      <w:proofErr w:type="gramEnd"/>
      <w:r>
        <w:t xml:space="preserve"> </w:t>
      </w:r>
      <w:r>
        <w:rPr>
          <w:i/>
        </w:rPr>
        <w:t>зимми</w:t>
      </w:r>
      <w:r>
        <w:t xml:space="preserve"> вместо </w:t>
      </w:r>
      <w:r>
        <w:rPr>
          <w:i/>
        </w:rPr>
        <w:t>христиане</w:t>
      </w:r>
      <w:r>
        <w:t xml:space="preserve"> (</w:t>
      </w:r>
      <w:r>
        <w:rPr>
          <w:i/>
        </w:rPr>
        <w:t>Зиммии, дзимми, ахл аз-зимма</w:t>
      </w:r>
      <w:r>
        <w:t xml:space="preserve"> (</w:t>
      </w:r>
      <w:r>
        <w:rPr>
          <w:i/>
        </w:rPr>
        <w:t>араб.</w:t>
      </w:r>
      <w:r>
        <w:t xml:space="preserve"> — находящиеся под покровительством) – иноверцы, проживающие в мусульманских странах, которые признавали власть мусульман и платили налог – джизью, получали покровительство (</w:t>
      </w:r>
      <w:r>
        <w:rPr>
          <w:i/>
        </w:rPr>
        <w:t>зимма</w:t>
      </w:r>
      <w:r>
        <w:t>), выражавшееся в защите от внешних врагов, а также гарантии неприкосновеннос</w:t>
      </w:r>
      <w:r>
        <w:t xml:space="preserve">ти личности и имущества. </w:t>
      </w:r>
      <w:proofErr w:type="gramStart"/>
      <w:r>
        <w:t xml:space="preserve">– </w:t>
      </w:r>
      <w:r>
        <w:rPr>
          <w:i/>
        </w:rPr>
        <w:t>Примеч. ред.</w:t>
      </w:r>
      <w:r>
        <w:t>)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опускает некоторые предлоги, чем объясняется, пропуск некоторых слов в переводе на латынь. Но, что интересно, в латинском переводе добавлено несколько маргиналий, которых не было в арабском тексте, служащих, чтоб</w:t>
      </w:r>
      <w:r>
        <w:t>ы подчеркнуть покровительственное отношение Мухаммада к христианам: “Affectus Muhammadis erga Christianos”. В своем труде, Стабб неоднократно указывал на открытое отношение П</w:t>
      </w:r>
      <w:r w:rsidR="003E0150">
        <w:t xml:space="preserve">ророка к христианам, постоянно </w:t>
      </w:r>
      <w:r>
        <w:t xml:space="preserve">цитируя ал-Макина, так </w:t>
      </w:r>
      <w:r>
        <w:lastRenderedPageBreak/>
        <w:t>как считал эту информацию о</w:t>
      </w:r>
      <w:r>
        <w:t>тносительно христиан и евреев очень важной в контексте его нового понимания Ислама:</w:t>
      </w:r>
    </w:p>
    <w:p w:rsidR="005057B2" w:rsidRDefault="00A66172">
      <w:pPr>
        <w:ind w:left="-15" w:right="51"/>
      </w:pPr>
      <w:r>
        <w:t>«Эльмачин (который собирал свою “Историю сарацин” у лучших мусульманских авторов, и сам был государственным секретарем одного из принцев) говорит нам, что Мухаммад оказывал</w:t>
      </w:r>
      <w:r>
        <w:t xml:space="preserve"> защиту и предоставлял безопасность язычникам, волхвам, евреям и христианам, которые присягнули ему на верность и платили ежегодный налог, и что он послал ‹Умара к христианам, чтобы уверить их, что они будут жить безопасно под его владычеством, и что он бу</w:t>
      </w:r>
      <w:r>
        <w:t>дет почитать их жизни и имущество, как жизни и имущество своих мусульман» (fo. 110).</w:t>
      </w:r>
    </w:p>
    <w:p w:rsidR="005057B2" w:rsidRDefault="00A66172">
      <w:pPr>
        <w:ind w:left="-15" w:right="51"/>
      </w:pPr>
      <w:r>
        <w:t>На самом деле, страницей ранее, Стабб приводит весь Договор ‹Умара – текст, который, как считалось (ошибочно, как отмечает Стабб), был написан и подписан ‹Умаром ибн Хатта</w:t>
      </w:r>
      <w:r>
        <w:t>бом и иноверцами – жителями Иерусалима</w:t>
      </w:r>
      <w:r>
        <w:rPr>
          <w:sz w:val="23"/>
          <w:vertAlign w:val="superscript"/>
        </w:rPr>
        <w:t>15</w:t>
      </w:r>
      <w:r>
        <w:t xml:space="preserve">. Содержание </w:t>
      </w:r>
      <w:r>
        <w:t>его явилось подтверждением для Стабба пункта, который он часто повторял в своем труде: Ислам лояльно относится к другим религиозным сообществам и не старается силой обратить их.</w:t>
      </w:r>
    </w:p>
    <w:p w:rsidR="005057B2" w:rsidRDefault="00A66172">
      <w:pPr>
        <w:ind w:left="-15" w:right="51"/>
      </w:pPr>
      <w:r>
        <w:t xml:space="preserve">В то время как ал-Макин </w:t>
      </w:r>
      <w:r>
        <w:t xml:space="preserve">отмечает, как Бог облегчил для мусульман «subjugate Palestina, </w:t>
      </w:r>
      <w:r>
        <w:lastRenderedPageBreak/>
        <w:t>terraque sancta» / «захват Палестины и святой земли»</w:t>
      </w:r>
      <w:r>
        <w:rPr>
          <w:sz w:val="23"/>
          <w:vertAlign w:val="superscript"/>
        </w:rPr>
        <w:t>16</w:t>
      </w:r>
      <w:r>
        <w:t>, другая арабская хроника, тоже переведенная на латынь, описывала приезд ‘Умара в Иерусалим, обнародование договора и более поздние развити</w:t>
      </w:r>
      <w:r>
        <w:t xml:space="preserve">е событий. </w:t>
      </w:r>
      <w:proofErr w:type="gramStart"/>
      <w:r>
        <w:t xml:space="preserve">И опять Стабб </w:t>
      </w:r>
      <w:r>
        <w:t>ищет подтверждения у автора, который жил внутри исламского общества – даже если он не был мусульманином, – такого автора, который был ближе к «началу и развитию» Ислама, чем другие.</w:t>
      </w:r>
      <w:proofErr w:type="gramEnd"/>
      <w:r>
        <w:t xml:space="preserve"> Этим автором был Са‘ид ибн ал-Батрик (патриарх А</w:t>
      </w:r>
      <w:r>
        <w:t xml:space="preserve">лександрии, известный под христианским именем Евтихий. </w:t>
      </w:r>
      <w:proofErr w:type="gramStart"/>
      <w:r>
        <w:t xml:space="preserve">– </w:t>
      </w:r>
      <w:r>
        <w:rPr>
          <w:i/>
        </w:rPr>
        <w:t xml:space="preserve"> Примеч</w:t>
      </w:r>
      <w:proofErr w:type="gramEnd"/>
      <w:r>
        <w:rPr>
          <w:i/>
        </w:rPr>
        <w:t>. ред.</w:t>
      </w:r>
      <w:r>
        <w:t>).</w:t>
      </w:r>
    </w:p>
    <w:p w:rsidR="005057B2" w:rsidRPr="003E0150" w:rsidRDefault="00A66172">
      <w:pPr>
        <w:spacing w:after="31"/>
        <w:ind w:left="-15" w:right="51"/>
        <w:rPr>
          <w:lang w:val="ru-RU"/>
        </w:rPr>
      </w:pPr>
      <w:proofErr w:type="gramStart"/>
      <w:r>
        <w:rPr>
          <w:b/>
        </w:rPr>
        <w:t>Са‘ид ибн ал-Батрик</w:t>
      </w:r>
      <w:r>
        <w:t xml:space="preserve"> (877-940) был автором истории / анналов церкви Александрии, </w:t>
      </w:r>
      <w:r>
        <w:rPr>
          <w:rFonts w:ascii="Times New Roman" w:eastAsia="Times New Roman" w:hAnsi="Times New Roman" w:cs="Times New Roman"/>
          <w:i/>
        </w:rPr>
        <w:t>Kitāb altārīkh al-majmū</w:t>
      </w:r>
      <w:r>
        <w:t>.</w:t>
      </w:r>
      <w:proofErr w:type="gramEnd"/>
      <w:r>
        <w:t xml:space="preserve"> </w:t>
      </w:r>
      <w:proofErr w:type="gramStart"/>
      <w:r>
        <w:t xml:space="preserve">Выборочные места из этой книги были переведены Джоном Селденом и опубликованы </w:t>
      </w:r>
      <w:r>
        <w:t>на арабском и латинском, с многочисленными пометками, в Лондоне в 1642 г. (первый существенный арабский текст, напечатанный в Англии).</w:t>
      </w:r>
      <w:proofErr w:type="gramEnd"/>
      <w:r>
        <w:t xml:space="preserve"> Селден, «слывущий одним из самых образованных людей в этой стране», как Джон Мильтон написал о нем в 1644 г., убедил свое</w:t>
      </w:r>
      <w:r>
        <w:t>го друга Эдварада Покока перевести весь текст, потому что он «воспринимался образованными людьм</w:t>
      </w:r>
      <w:r w:rsidR="003E0150">
        <w:t xml:space="preserve">и за границей [Т. Эрпениусом, </w:t>
      </w:r>
      <w:r>
        <w:t>А. Казабоном] очень полезной работой»</w:t>
      </w:r>
      <w:r>
        <w:rPr>
          <w:sz w:val="23"/>
          <w:vertAlign w:val="superscript"/>
        </w:rPr>
        <w:t>17</w:t>
      </w:r>
      <w:r>
        <w:t xml:space="preserve">. </w:t>
      </w:r>
      <w:proofErr w:type="gramStart"/>
      <w:r>
        <w:t>Покок исполнил просьбу</w:t>
      </w:r>
      <w:r>
        <w:rPr>
          <w:sz w:val="23"/>
          <w:vertAlign w:val="superscript"/>
        </w:rPr>
        <w:t>18</w:t>
      </w:r>
      <w:r w:rsidR="003E0150">
        <w:t>.</w:t>
      </w:r>
      <w:proofErr w:type="gramEnd"/>
    </w:p>
    <w:p w:rsidR="005057B2" w:rsidRDefault="00A66172">
      <w:pPr>
        <w:ind w:left="-15" w:right="51"/>
      </w:pPr>
      <w:r>
        <w:lastRenderedPageBreak/>
        <w:t xml:space="preserve">Доктор (привлекательная квалификация для Стабба) и «историк, </w:t>
      </w:r>
      <w:r>
        <w:t>снискавший уважение» (fo. 31), ал-Батрик написал историю мира от Адама до 938 г. н.э. Специфически, он фокусировался на восточнохристианских (в его случае, коптских) сообществах и их взаимоотношениях с  расширяющимися империями Персии, Византии и мусульман</w:t>
      </w:r>
      <w:r w:rsidR="003E0150">
        <w:t xml:space="preserve">ского мира. </w:t>
      </w:r>
      <w:proofErr w:type="gramStart"/>
      <w:r>
        <w:t xml:space="preserve">Хотя ему нечего было сказать о пророке Мухаммаде как о личности, он начинал историю подъема Ислама с миграции в Ясриб / Медину </w:t>
      </w:r>
      <w:r>
        <w:t>– правильно понимая ключевое значение этого события.</w:t>
      </w:r>
      <w:proofErr w:type="gramEnd"/>
      <w:r>
        <w:t xml:space="preserve"> </w:t>
      </w:r>
      <w:proofErr w:type="gramStart"/>
      <w:r>
        <w:t>Он суммировал жизни первых четырех халифов и более поздних дин</w:t>
      </w:r>
      <w:r>
        <w:t>астий, фокусируясь в деталях на действиях второго халифа, ‘Умара ал-Хаттаба, потому что именно во время его правления были налажены важные контакты христиан Палестины и Сирии.</w:t>
      </w:r>
      <w:proofErr w:type="gramEnd"/>
    </w:p>
    <w:p w:rsidR="005057B2" w:rsidRDefault="00A66172">
      <w:pPr>
        <w:ind w:left="-15" w:right="51"/>
      </w:pPr>
      <w:proofErr w:type="gramStart"/>
      <w:r>
        <w:t>Стабб нашел в исторических текстах алБатрика описания, как христиане взаимодейст</w:t>
      </w:r>
      <w:r>
        <w:t>вовали с ранними мусульманскими завоевателями.</w:t>
      </w:r>
      <w:proofErr w:type="gramEnd"/>
      <w:r>
        <w:t xml:space="preserve"> </w:t>
      </w:r>
      <w:proofErr w:type="gramStart"/>
      <w:r>
        <w:t>И эти взаимодействия, хотя иногда и приводили к конфронтации, были все же ку</w:t>
      </w:r>
      <w:r w:rsidR="003E0150">
        <w:t xml:space="preserve">да более миролюбивы, чем битвы </w:t>
      </w:r>
      <w:r>
        <w:t>и враждебность, которые Стабб наблюдал в военном противостоянии середины XVII века между соотечествен</w:t>
      </w:r>
      <w:r>
        <w:t>никами.</w:t>
      </w:r>
      <w:proofErr w:type="gramEnd"/>
      <w:r>
        <w:t xml:space="preserve"> </w:t>
      </w:r>
      <w:proofErr w:type="gramStart"/>
      <w:r>
        <w:t xml:space="preserve">Участвовал ли он сам в разрушении церквей в Восточной Англии, неизвестно, как и о том, </w:t>
      </w:r>
      <w:r>
        <w:lastRenderedPageBreak/>
        <w:t>злорадствовал ли он по поводу резни католиков в Дрохеде (1651).</w:t>
      </w:r>
      <w:proofErr w:type="gramEnd"/>
      <w:r>
        <w:t xml:space="preserve"> Видя, какая жестокость окружала его, Стабб был шокирован историей о халифе ‘Умаре и его встрече с</w:t>
      </w:r>
      <w:r>
        <w:t xml:space="preserve"> патриархом Иерусалима, Софронием, и гарантии ему сохранения мира словами:</w:t>
      </w:r>
    </w:p>
    <w:p w:rsidR="005057B2" w:rsidRDefault="00A66172">
      <w:pPr>
        <w:spacing w:after="36"/>
        <w:ind w:left="-15" w:right="51"/>
      </w:pPr>
      <w:proofErr w:type="gramStart"/>
      <w:r>
        <w:t>«In nomine Dei misericordis, miseratoris, Ab Omaro Ebnil Chetabi, urbus Aeliae iolis.</w:t>
      </w:r>
      <w:proofErr w:type="gramEnd"/>
      <w:r>
        <w:t xml:space="preserve"> Securos sore ipsos quod ad vitas suas, &amp; liberos, opes, &amp; Ecclesias suas illas feci. </w:t>
      </w:r>
      <w:proofErr w:type="gramStart"/>
      <w:r>
        <w:t>Nec</w:t>
      </w:r>
      <w:proofErr w:type="gramEnd"/>
      <w:r>
        <w:t xml:space="preserve"> dirutu</w:t>
      </w:r>
      <w:r>
        <w:t xml:space="preserve">m iri, nec habitatum: testeque adhibuit» / «Именем Бога Милостивого Милосердного. От ‘Умара ибн Хаттаба жителям города Элии: ваши жизни защищены, ваши дети, имущество и церкви не будут разрушены или заняты. </w:t>
      </w:r>
      <w:proofErr w:type="gramStart"/>
      <w:r>
        <w:t>Свидетели засвидетельствовали»</w:t>
      </w:r>
      <w:r>
        <w:rPr>
          <w:sz w:val="23"/>
          <w:vertAlign w:val="superscript"/>
        </w:rPr>
        <w:t>19</w:t>
      </w:r>
      <w:r>
        <w:t>.</w:t>
      </w:r>
      <w:proofErr w:type="gramEnd"/>
    </w:p>
    <w:p w:rsidR="005057B2" w:rsidRDefault="00A66172">
      <w:pPr>
        <w:ind w:left="-15" w:right="51"/>
      </w:pPr>
      <w:proofErr w:type="gramStart"/>
      <w:r>
        <w:t>Когда пришло вр</w:t>
      </w:r>
      <w:r>
        <w:t xml:space="preserve">емя молитвы, патриарх предложил ‘Умару молиться внутри Храма Гроба Господня, </w:t>
      </w:r>
      <w:r>
        <w:t>но ‘Умар отказался, тогда патриарх положил ковер для него в Церкви Константина, и ‘Умар снова отказался.</w:t>
      </w:r>
      <w:proofErr w:type="gramEnd"/>
      <w:r>
        <w:t xml:space="preserve"> </w:t>
      </w:r>
      <w:proofErr w:type="gramStart"/>
      <w:r>
        <w:t>Тогда ‘Умар вышел и помолился в саду напротив церкви, объяснив позже патр</w:t>
      </w:r>
      <w:r>
        <w:t>иарху, что если бы он помолился внутри церквей, то его последователи захотели бы построить там мечеть, чего он не хотел, чтобы сохранить христианские святыни.</w:t>
      </w:r>
      <w:proofErr w:type="gramEnd"/>
    </w:p>
    <w:p w:rsidR="005057B2" w:rsidRDefault="00A66172">
      <w:pPr>
        <w:ind w:left="-15" w:right="51"/>
      </w:pPr>
      <w:proofErr w:type="gramStart"/>
      <w:r>
        <w:t xml:space="preserve">Третий, и последний, арабский авторитет, который вдохновил Стабба, был </w:t>
      </w:r>
      <w:r>
        <w:rPr>
          <w:b/>
        </w:rPr>
        <w:t xml:space="preserve">Абу-л-Фарадж </w:t>
      </w:r>
      <w:r>
        <w:rPr>
          <w:b/>
        </w:rPr>
        <w:lastRenderedPageBreak/>
        <w:t>(Ибн Джаузи)</w:t>
      </w:r>
      <w:r>
        <w:t xml:space="preserve"> </w:t>
      </w:r>
      <w:r>
        <w:t xml:space="preserve">(1226-1286), автор </w:t>
      </w:r>
      <w:r>
        <w:rPr>
          <w:rFonts w:ascii="Times New Roman" w:eastAsia="Times New Roman" w:hAnsi="Times New Roman" w:cs="Times New Roman"/>
          <w:i/>
        </w:rPr>
        <w:t>Tārīkh mukhtaṣar al-duwal</w:t>
      </w:r>
      <w:r>
        <w:rPr>
          <w:i/>
        </w:rPr>
        <w:t xml:space="preserve"> </w:t>
      </w:r>
      <w:r>
        <w:t>/ Краткой истории династий.</w:t>
      </w:r>
      <w:proofErr w:type="gramEnd"/>
      <w:r>
        <w:t xml:space="preserve"> Из сочинения Абу-л-Фараджа Эдвардом Пококом было переведено 30 страниц в 1650 </w:t>
      </w:r>
      <w:proofErr w:type="gramStart"/>
      <w:r>
        <w:t>г.:</w:t>
      </w:r>
      <w:proofErr w:type="gramEnd"/>
      <w:r>
        <w:t xml:space="preserve"> </w:t>
      </w:r>
      <w:r>
        <w:rPr>
          <w:i/>
        </w:rPr>
        <w:t>Specimen historiae Arabum: sive, Gregoriee Abul Farajii Malatiensis, de Origine Moribus Arabam</w:t>
      </w:r>
      <w:r>
        <w:t>, к кот</w:t>
      </w:r>
      <w:r>
        <w:t xml:space="preserve">орым он добавил 2 сотни страниц убористых примечаний. </w:t>
      </w:r>
      <w:proofErr w:type="gramStart"/>
      <w:r>
        <w:t>Более чем десятилетие спустя Покок перевел всю книгу</w:t>
      </w:r>
      <w:r>
        <w:rPr>
          <w:sz w:val="23"/>
          <w:vertAlign w:val="superscript"/>
        </w:rPr>
        <w:t>20</w:t>
      </w:r>
      <w:r>
        <w:t>.</w:t>
      </w:r>
      <w:proofErr w:type="gramEnd"/>
      <w:r>
        <w:t xml:space="preserve"> </w:t>
      </w:r>
      <w:proofErr w:type="gramStart"/>
      <w:r>
        <w:t>Тоже начав с басмалы (именем Бога Милостивог</w:t>
      </w:r>
      <w:r w:rsidR="00C279BA">
        <w:t xml:space="preserve">о, Милосердного), Абу-л-Фарадж </w:t>
      </w:r>
      <w:r>
        <w:t>включил в труд только краткое описание возвышения пророка Мухаммада, т</w:t>
      </w:r>
      <w:r>
        <w:t>ак как его книга была об истории более поздних династий и империй.</w:t>
      </w:r>
      <w:proofErr w:type="gramEnd"/>
      <w:r>
        <w:t xml:space="preserve"> Но в кратком описании, как и другие авторы, Абу-лФарадж отметил известный эпизод из би</w:t>
      </w:r>
      <w:r w:rsidR="00550DEC">
        <w:t xml:space="preserve">ографии Пророка, принадлежащий </w:t>
      </w:r>
      <w:r>
        <w:t>перу Ибн Хишама. Последний отмечал, что мальчик Мухаммад, который тогда</w:t>
      </w:r>
      <w:r>
        <w:t xml:space="preserve"> путешествовал в Сирию, станет известным на весь мир: «В будущем, – сказал Ибн Хишам, – этот мальчик будет велик, и его слава разойдётся и на восток и на запад, потому что, когда он пришел сюда, облако накрыло его своей тенью»</w:t>
      </w:r>
      <w:r>
        <w:rPr>
          <w:sz w:val="23"/>
          <w:vertAlign w:val="superscript"/>
        </w:rPr>
        <w:t>21</w:t>
      </w:r>
      <w:r>
        <w:t>. Очень впечатляющей несколь</w:t>
      </w:r>
      <w:r>
        <w:t>кими строками позднее была терминология, которую Абу-л-Фарадж использовал относительно пророческого откровения: “</w:t>
      </w:r>
      <w:r>
        <w:rPr>
          <w:rFonts w:ascii="Times New Roman" w:eastAsia="Times New Roman" w:hAnsi="Times New Roman" w:cs="Times New Roman"/>
          <w:i/>
        </w:rPr>
        <w:t>aẓhara al-dawah</w:t>
      </w:r>
      <w:r>
        <w:t xml:space="preserve">”/ «он сделал явным </w:t>
      </w:r>
      <w:r>
        <w:lastRenderedPageBreak/>
        <w:t>послание», используя таким образом тот же глагол, что и ал-Макин. Двумя страницами позднее, Абу-л-Фарадж про</w:t>
      </w:r>
      <w:r>
        <w:t>цитировал слова Абу Суфйана Аббасу, после того как Мухаммад вошел в завоеванную Мекку в 630 г. Абу Суфйан, бывший враг, перешел в Ислам чтобы спасти свою жизнь, и когда увидел армии Мухаммада, он повернулся к дяде Пророка, ал-Аббасу, который тоже изначальн</w:t>
      </w:r>
      <w:r>
        <w:t>о противостоял племяннику, и сказал: «Твой племянник стал великим правителем». На что дядя ответил: «Молчи [</w:t>
      </w:r>
      <w:r>
        <w:rPr>
          <w:rFonts w:ascii="Times New Roman" w:eastAsia="Times New Roman" w:hAnsi="Times New Roman" w:cs="Times New Roman"/>
          <w:i/>
        </w:rPr>
        <w:t>Wayḥak</w:t>
      </w:r>
      <w:r>
        <w:t xml:space="preserve">], это пророчество». </w:t>
      </w:r>
      <w:proofErr w:type="gramStart"/>
      <w:r>
        <w:t>«Да, это может быть так, ответил он» / Imo vero, Prophetia est. Respondit ille.</w:t>
      </w:r>
      <w:proofErr w:type="gramEnd"/>
      <w:r>
        <w:t xml:space="preserve"> Esto igitur [si libet</w:t>
      </w:r>
      <w:proofErr w:type="gramStart"/>
      <w:r>
        <w:t>]</w:t>
      </w:r>
      <w:r>
        <w:rPr>
          <w:sz w:val="23"/>
          <w:vertAlign w:val="superscript"/>
        </w:rPr>
        <w:t>22</w:t>
      </w:r>
      <w:proofErr w:type="gramEnd"/>
      <w:r>
        <w:t>.</w:t>
      </w:r>
    </w:p>
    <w:p w:rsidR="005057B2" w:rsidRDefault="00A66172">
      <w:pPr>
        <w:ind w:left="-15" w:right="51"/>
      </w:pPr>
      <w:r>
        <w:t>Этот краткий об</w:t>
      </w:r>
      <w:r>
        <w:t>зор демонстрирует, как арабские писатели дали Стаббу возможность выстроить новую историографию Ислама и Пророка. Стабб считал этих авторов хроник мерой всей информации о пророке Мухаммаде, так как они писали, находясь внутри исламской традиции, Стабб счита</w:t>
      </w:r>
      <w:r>
        <w:t xml:space="preserve">л их мерой всей информации о пророке Мухаммаде, и все, что они не подтверждали, отверг и он. </w:t>
      </w:r>
      <w:proofErr w:type="gramStart"/>
      <w:r>
        <w:t>Никто из них, к примеру, не упомянул часто повторяемую басню, что Мухаммад был вдохновлен голубем, которого он называл «святой дух».</w:t>
      </w:r>
      <w:proofErr w:type="gramEnd"/>
      <w:r>
        <w:t xml:space="preserve"> </w:t>
      </w:r>
      <w:proofErr w:type="gramStart"/>
      <w:r>
        <w:t>Следуя за Пококом, который в с</w:t>
      </w:r>
      <w:r>
        <w:t xml:space="preserve">воих комментариях тоже отвергал это </w:t>
      </w:r>
      <w:r>
        <w:lastRenderedPageBreak/>
        <w:t>утверждение, как и другие заявления о могиле Мухаммада, зависшей над замлей, Стабб осуждал такую доверч</w:t>
      </w:r>
      <w:r w:rsidR="00550DEC">
        <w:t>ивость в своих соплеменниках.</w:t>
      </w:r>
      <w:proofErr w:type="gramEnd"/>
      <w:r w:rsidR="00550DEC">
        <w:t xml:space="preserve"> </w:t>
      </w:r>
      <w:proofErr w:type="gramStart"/>
      <w:r>
        <w:t>Неоспоримым опровержением для Стабба подобных грубых, но стойких заблуждений было то,</w:t>
      </w:r>
      <w:r>
        <w:t xml:space="preserve"> что «ни один христианин из арабов не упоминает» голубя (fo.121).</w:t>
      </w:r>
      <w:proofErr w:type="gramEnd"/>
      <w:r>
        <w:t xml:space="preserve"> </w:t>
      </w:r>
      <w:proofErr w:type="gramStart"/>
      <w:r>
        <w:t>Арабские писатели, говорил он, должны быть окончательными арбитрами в том, что правда, а что вымысел о жизни и истории Пророка.</w:t>
      </w:r>
      <w:proofErr w:type="gramEnd"/>
    </w:p>
    <w:p w:rsidR="005057B2" w:rsidRDefault="00A66172">
      <w:pPr>
        <w:spacing w:after="0" w:line="259" w:lineRule="auto"/>
        <w:ind w:left="0" w:right="63" w:firstLine="0"/>
        <w:jc w:val="center"/>
      </w:pPr>
      <w:r>
        <w:rPr>
          <w:sz w:val="46"/>
        </w:rPr>
        <w:t>2</w:t>
      </w:r>
    </w:p>
    <w:p w:rsidR="005057B2" w:rsidRDefault="00A66172">
      <w:pPr>
        <w:ind w:left="-15" w:right="51"/>
      </w:pPr>
      <w:proofErr w:type="gramStart"/>
      <w:r>
        <w:t>Н</w:t>
      </w:r>
      <w:r>
        <w:t>аравне c арабскими источниками Стабб читал других авторов, вот почему он отклонился в некоторых пунктах от канонического взгляда на Мухаммада, выраженного в Коране, Сунне и биографии.</w:t>
      </w:r>
      <w:proofErr w:type="gramEnd"/>
      <w:r>
        <w:t xml:space="preserve"> Вне зависимости от их дотошной учености ни один из европейских писателей</w:t>
      </w:r>
      <w:r>
        <w:t xml:space="preserve"> не был на стороне Пророка и Ислама, от Дж. Селдена до Э. Покока и Хоттингера. Стабб не только компилировал информацию из их трудов, которые лучше всего описывают достижения Пророка, но также опровергал некоторые из их враждебных замечаний. Стабб хотел пок</w:t>
      </w:r>
      <w:r>
        <w:t>азать заново Пророка своим английским читателям и привести его фигуру к религиозным параметрам своих сограждан</w:t>
      </w:r>
      <w:r>
        <w:t xml:space="preserve"> – вот почему он часто </w:t>
      </w:r>
      <w:r>
        <w:lastRenderedPageBreak/>
        <w:t>использовал в речах о мусульманских писателях архаизмы из Библии Короля Якова: язык, который характеризовал историю иудаиз</w:t>
      </w:r>
      <w:r>
        <w:t>ма и христианства в Англии, использовался также чтобы охарактеризовать историю Ислама.</w:t>
      </w:r>
    </w:p>
    <w:p w:rsidR="005057B2" w:rsidRDefault="00A66172">
      <w:pPr>
        <w:ind w:left="-15" w:right="51"/>
      </w:pPr>
      <w:proofErr w:type="gramStart"/>
      <w:r>
        <w:t>Интерпретация Стаббом истории жизни пророка Мухаммада уникальна для воображения жителей Европы раннего Нового времени.</w:t>
      </w:r>
      <w:proofErr w:type="gramEnd"/>
      <w:r>
        <w:t xml:space="preserve"> </w:t>
      </w:r>
      <w:proofErr w:type="gramStart"/>
      <w:r>
        <w:t xml:space="preserve">В начале своего труда Стабб описывал героического </w:t>
      </w:r>
      <w:r>
        <w:t>и великодушного человека.</w:t>
      </w:r>
      <w:proofErr w:type="gramEnd"/>
      <w:r>
        <w:t xml:space="preserve"> </w:t>
      </w:r>
      <w:proofErr w:type="gramStart"/>
      <w:r>
        <w:t>Хотя он полагался на всемирную историю Маркуса ван Боксхорна (1652), характерной чертой положительного взгляда Стабба на Пророка и Ислам, была выборочность информации.</w:t>
      </w:r>
      <w:proofErr w:type="gramEnd"/>
      <w:r>
        <w:t xml:space="preserve"> Стабб просто игнорировал неверные интерпретации и фокусировалс</w:t>
      </w:r>
      <w:r>
        <w:t>я на месте Мухаммада в пророческой традиции Моисея (Мусы) и Иисуса (Исы), в той манере, что и Коран. Так как его подход – это подход историка религии, Стабб был заинтересован в том, чтобы показать, как Пророк, «которому яростно сопротивлялись», имевший низ</w:t>
      </w:r>
      <w:r>
        <w:t>кий социальный статус («имеется в виду недвижимость», fo. 1), был способен трансформировать арабов из племени в империю через силу откровения.</w:t>
      </w:r>
    </w:p>
    <w:p w:rsidR="005057B2" w:rsidRDefault="00A66172">
      <w:pPr>
        <w:numPr>
          <w:ilvl w:val="0"/>
          <w:numId w:val="1"/>
        </w:numPr>
        <w:ind w:right="51"/>
      </w:pPr>
      <w:r>
        <w:t xml:space="preserve">Как и более ранние пророки, Мухаммад получил Священную Книгу, «Коран», то же слово </w:t>
      </w:r>
      <w:r>
        <w:lastRenderedPageBreak/>
        <w:t>Стабб использовал относительно</w:t>
      </w:r>
      <w:r>
        <w:t xml:space="preserve"> книг, полученных Моисеем и Иисусом. Стабб осветил аналогии, которые нашел у Покока (цитировавшего аш-Шахрастани): как Бог открыл </w:t>
      </w:r>
      <w:r>
        <w:rPr>
          <w:i/>
        </w:rPr>
        <w:t xml:space="preserve">Инджиль </w:t>
      </w:r>
      <w:r>
        <w:t>/ Новый Завет Иисусу (Стабб использовал кораническое имя – Иса) в горах Палестины, так же Он ниспослал Коран Мухаммаду</w:t>
      </w:r>
      <w:r>
        <w:t xml:space="preserve"> в Мекке и в ее горах</w:t>
      </w:r>
      <w:r>
        <w:rPr>
          <w:sz w:val="23"/>
          <w:vertAlign w:val="superscript"/>
        </w:rPr>
        <w:t>23</w:t>
      </w:r>
      <w:r>
        <w:t xml:space="preserve">. Не было разницы между исходным </w:t>
      </w:r>
      <w:r>
        <w:rPr>
          <w:i/>
        </w:rPr>
        <w:t>Инджиль</w:t>
      </w:r>
      <w:r>
        <w:t xml:space="preserve"> и Кораном как откровением от Бога. Стабб был также шокирован описанием разрушения идолов в Каабе после победного возвращения Пророка в Мекку в  630 г. Сцена, в которой он описал падение идолов</w:t>
      </w:r>
      <w:r>
        <w:t xml:space="preserve"> в своем труде (ал-Джанаби говорит нам, что при его подходе к храму все идолы (даже великий Хубал) распростёрлись сами перед ним»)</w:t>
      </w:r>
      <w:r>
        <w:rPr>
          <w:sz w:val="23"/>
          <w:vertAlign w:val="superscript"/>
        </w:rPr>
        <w:t>24</w:t>
      </w:r>
      <w:r>
        <w:t>, пересекается с юношеской рождественской поэмой Джона Мильтона («На утро Рождества Христова», написанной в 1629-м, опублико</w:t>
      </w:r>
      <w:r>
        <w:t>ванной в 1645 г.) о падении языческих идолов в момент Рождения Христа. Для Стабба, и Иисус, и Мухаммад объединились, чтобы искоренить язычество.</w:t>
      </w:r>
    </w:p>
    <w:p w:rsidR="005057B2" w:rsidRDefault="00A66172">
      <w:pPr>
        <w:numPr>
          <w:ilvl w:val="0"/>
          <w:numId w:val="1"/>
        </w:numPr>
        <w:spacing w:after="32"/>
        <w:ind w:right="51"/>
      </w:pPr>
      <w:r>
        <w:t>Первостепенной для Стабба, однако, была задача очистить Пророка от очернений, превалирующих в средневековой и с</w:t>
      </w:r>
      <w:r>
        <w:t xml:space="preserve">овременной ему европейской мысли. Некоторые из этих </w:t>
      </w:r>
      <w:r>
        <w:lastRenderedPageBreak/>
        <w:t>наветов включали упоминания Мухаммада как погонщика верблюдов, бедного и лишенного культуры: «homo pauper mercaturam exercens cum camelis», как писал Маркус ван Боксхорн</w:t>
      </w:r>
      <w:r>
        <w:rPr>
          <w:sz w:val="23"/>
          <w:vertAlign w:val="superscript"/>
        </w:rPr>
        <w:t>25</w:t>
      </w:r>
      <w:r>
        <w:t>. Относительно первого Стабб напо</w:t>
      </w:r>
      <w:r>
        <w:t>минал своим читателям о скромном прошлом многих иудейских пророков,</w:t>
      </w:r>
      <w:r w:rsidR="00550DEC">
        <w:t xml:space="preserve"> об Иисусе и его плотничестве. </w:t>
      </w:r>
      <w:r>
        <w:t>Против обвинения в «сарацинской» неотесанности Мухаммада Стабб утверждал, что Пророк был разносторонней личностью, так как путешествовал далеко и много, прой</w:t>
      </w:r>
      <w:r>
        <w:t>дя путь до Египта и Испании. Эти регионы не ассоциировались с Пророком в биографии Ибн Хишама</w:t>
      </w:r>
      <w:r>
        <w:rPr>
          <w:sz w:val="23"/>
          <w:vertAlign w:val="superscript"/>
        </w:rPr>
        <w:t>26</w:t>
      </w:r>
      <w:r>
        <w:t>, но, «посылая» Пророка в более широкий мир, Стабб объяснял, как Мухаммад познакомился с аномальными вариациями христианства, которые Коран стремился реформирова</w:t>
      </w:r>
      <w:r>
        <w:t>ть. Мухаммад, заключал Стабб, не был столь диким человеком, каким он представал в «великой неправде» европейских источников. Потому что он был, как любой из «дворян Венеции и Генуи» (fo. 57), купцом, обладавшим острой наблюдательностью. Пророк, продолжал С</w:t>
      </w:r>
      <w:r>
        <w:t xml:space="preserve">табб, вырос в Мекке, городе благосостояния и энергии, который в своей речи о достоинствах арабского языка Томас Эрпениус сравнил с «нашим» Амстердамом «Meccam, </w:t>
      </w:r>
      <w:r>
        <w:lastRenderedPageBreak/>
        <w:t>Amsterdami nostril magnitude emporium»</w:t>
      </w:r>
      <w:r>
        <w:rPr>
          <w:sz w:val="23"/>
          <w:vertAlign w:val="superscript"/>
        </w:rPr>
        <w:t>27</w:t>
      </w:r>
      <w:r>
        <w:t xml:space="preserve">  – аналогия, которую повторяет Стабб (fo. 99)</w:t>
      </w:r>
      <w:r>
        <w:rPr>
          <w:sz w:val="23"/>
          <w:vertAlign w:val="superscript"/>
        </w:rPr>
        <w:t>28</w:t>
      </w:r>
      <w:r>
        <w:t>.</w:t>
      </w:r>
    </w:p>
    <w:p w:rsidR="005057B2" w:rsidRDefault="00A66172">
      <w:pPr>
        <w:numPr>
          <w:ilvl w:val="0"/>
          <w:numId w:val="1"/>
        </w:numPr>
        <w:ind w:right="51"/>
      </w:pPr>
      <w:r>
        <w:t>Наиболее отважным и беспрецедентным в предложенной Стаббом версии  было отвержение  неграмотности Пророка, sine qua non, в мусульманской историографии, которая обсуждалась во всех трудах, с которым сверялся Стабб</w:t>
      </w:r>
      <w:r>
        <w:rPr>
          <w:sz w:val="23"/>
          <w:vertAlign w:val="superscript"/>
        </w:rPr>
        <w:t>29</w:t>
      </w:r>
      <w:r>
        <w:t>. Мусульманские экзегеты с самого начала а</w:t>
      </w:r>
      <w:r>
        <w:t>пеллировали к неграмотности Пророка в подтверждение божественного откровения Корана. Но европейские авторы использовали неграмотность как подтверждение фальсифицированности «ал-Корана»: если Мухаммад был неграмотен, утверждали они, он не мог не искать помо</w:t>
      </w:r>
      <w:r>
        <w:t>щи в формулировании своего откровения, что должно было привести к искажениям.  Возьмем один пример сэра Вильяма Темпла, современника Стабба: если Мухаммад был «неграмотен», то он произвел на свет «Рапсодию видений и снов»</w:t>
      </w:r>
      <w:r>
        <w:rPr>
          <w:sz w:val="23"/>
          <w:vertAlign w:val="superscript"/>
        </w:rPr>
        <w:t>30</w:t>
      </w:r>
      <w:r>
        <w:t>. Конечно, отрицательно сказывало</w:t>
      </w:r>
      <w:r>
        <w:t xml:space="preserve">сь и то, что очень малое количество людей из тех, кто отрицал божественное происхождение Корана, могли прочесть его на арабском и чаще всего полагались на плохой латинский перевод Роберта Кеттонского (XII век, воспроизведен Т. Библиандером в 1543 г.), еще </w:t>
      </w:r>
      <w:r>
        <w:t xml:space="preserve">более плохой </w:t>
      </w:r>
      <w:r>
        <w:lastRenderedPageBreak/>
        <w:t>перевод на французский Андрэ дю Р</w:t>
      </w:r>
      <w:r w:rsidR="00550DEC">
        <w:t xml:space="preserve">ие (1647 г.) и самый неудачный </w:t>
      </w:r>
      <w:r>
        <w:t>из всех – на английский, сделанный Александром Россом в 1649 г.</w:t>
      </w:r>
    </w:p>
    <w:p w:rsidR="005057B2" w:rsidRDefault="00A66172">
      <w:pPr>
        <w:numPr>
          <w:ilvl w:val="0"/>
          <w:numId w:val="1"/>
        </w:numPr>
        <w:ind w:right="51"/>
      </w:pPr>
      <w:r>
        <w:t>Стабб тоже не знал арабского, но он, по крайней мере, понял, как плох английский перевод и никогда не цитировал ег</w:t>
      </w:r>
      <w:r>
        <w:t>о</w:t>
      </w:r>
      <w:r>
        <w:rPr>
          <w:sz w:val="23"/>
          <w:vertAlign w:val="superscript"/>
        </w:rPr>
        <w:t>31</w:t>
      </w:r>
      <w:r>
        <w:t xml:space="preserve">. Намереваясь подтвердить божественную природу коранических пророчеств, Стабб повернул аргументы против хулителей, доказывая просвещенность Пророка неожиданными аргументами. Он утверждает, что, исходя из мусульманского учения, Коран есть Слово Божие. В </w:t>
      </w:r>
      <w:r>
        <w:t>подтверждение своего взгляда Стабб приводит перевод Эрпениуса sūrah Yūsuf / суры Йусуф, сделанный ранее, в этом же XVII веке. Как писал датский арабист: «…per verbum Dei intelligent suam quae Coranum ipsis dicitur»</w:t>
      </w:r>
      <w:r>
        <w:rPr>
          <w:sz w:val="23"/>
          <w:vertAlign w:val="superscript"/>
        </w:rPr>
        <w:t>32</w:t>
      </w:r>
      <w:r>
        <w:t xml:space="preserve"> / «…по слову Бога они понимают свою соб</w:t>
      </w:r>
      <w:r>
        <w:t xml:space="preserve">ственную [книгу] которую они называют Коран». Также в одной из работ Эдварда Покока, </w:t>
      </w:r>
      <w:r>
        <w:rPr>
          <w:i/>
        </w:rPr>
        <w:t>Porta Mosis</w:t>
      </w:r>
      <w:r>
        <w:t xml:space="preserve">, Стабб натолкнулся на ссылку к обсуждению ал-Газали: </w:t>
      </w:r>
      <w:r>
        <w:rPr>
          <w:i/>
        </w:rPr>
        <w:t>liminus propheticus/</w:t>
      </w:r>
      <w:r>
        <w:rPr>
          <w:rFonts w:ascii="Times New Roman" w:eastAsia="Times New Roman" w:hAnsi="Times New Roman" w:cs="Times New Roman"/>
          <w:i/>
        </w:rPr>
        <w:t>nūr al-nuduwwah</w:t>
      </w:r>
      <w:r>
        <w:rPr>
          <w:i/>
        </w:rPr>
        <w:t xml:space="preserve"> </w:t>
      </w:r>
      <w:r>
        <w:t>/ света пророческого Мухаммада</w:t>
      </w:r>
      <w:r>
        <w:rPr>
          <w:sz w:val="23"/>
          <w:vertAlign w:val="superscript"/>
        </w:rPr>
        <w:t>33</w:t>
      </w:r>
      <w:r>
        <w:t>. Стабб заключил, что, каков бы ни был</w:t>
      </w:r>
      <w:r>
        <w:t xml:space="preserve"> уровень грамотности, он оставался отделенным от авторства, потому что суры Корана были ниспосланы через архангела Гавриила (fo. 100). Они были откровениями, </w:t>
      </w:r>
      <w:r>
        <w:lastRenderedPageBreak/>
        <w:t>которые содержали «святые вещи» (fo. 82), именно потому они были «несравненны», слово, которое Ста</w:t>
      </w:r>
      <w:r>
        <w:t>бб употребляет дважды в своем труде (fo. 100, 138). Это слово также резонировало с описанием Корана Абу-л-Фараджем: «очень красноречивый»</w:t>
      </w:r>
      <w:r>
        <w:rPr>
          <w:sz w:val="23"/>
          <w:vertAlign w:val="superscript"/>
        </w:rPr>
        <w:t>34</w:t>
      </w:r>
      <w:r>
        <w:t>. Итак, Стабб заключает свой труд рядом утверждений относительно и Корана, и Пророка, которые не появляются больше ни</w:t>
      </w:r>
      <w:r>
        <w:t>где в ранних современных европейских писаниях об Исламе. «Бог у Мухаммада, – пишет он, выбрал лучший курс, оставив человечеству одно последнее чудо, правду… которая во всех поколениях будет удовлетворительной и убедительной» (fo. 138). В глазах мусульман и</w:t>
      </w:r>
      <w:r>
        <w:t>ли в описаниях арабских хроникеров Коран был чудом, которое Бог подарил Мухаммаду, «великому Пророку» (fo. 137), – та же фраза, что описывает Иисуса в Евангелии от Луки (7:16): «великий пророк восстал между нами».</w:t>
      </w:r>
    </w:p>
    <w:p w:rsidR="005057B2" w:rsidRDefault="00550DEC">
      <w:pPr>
        <w:ind w:left="-15" w:right="51"/>
      </w:pPr>
      <w:r>
        <w:t xml:space="preserve">Наравне с беспрецедентным </w:t>
      </w:r>
      <w:r w:rsidR="00A66172">
        <w:t>переосмыслением</w:t>
      </w:r>
      <w:r w:rsidR="00A66172">
        <w:t xml:space="preserve"> личности Пророка Стабб также дал новое толкование  миссии двоюродного брата Пророка, ‘Али ибн Аби Талиба. Стабб был первым англичанином и, конечно, европейским автором, который описал детально роль, которую ‘Али играл в распространении Ислама при жизни Му</w:t>
      </w:r>
      <w:r w:rsidR="00A66172">
        <w:t xml:space="preserve">хаммада. Но в то время, как все репрезентации </w:t>
      </w:r>
      <w:r w:rsidR="00A66172">
        <w:lastRenderedPageBreak/>
        <w:t>‘Али современниками в европейской литературе подчеркивали его «персидское продолжение»</w:t>
      </w:r>
      <w:r w:rsidR="00A66172">
        <w:rPr>
          <w:sz w:val="23"/>
          <w:vertAlign w:val="superscript"/>
        </w:rPr>
        <w:t>35</w:t>
      </w:r>
      <w:r w:rsidR="00A66172">
        <w:t>, Стабб игнорировал такие аллюзии и написал удивительное описание действий ‘Али на службе Пророка. Для этого он извлекал р</w:t>
      </w:r>
      <w:r w:rsidR="00A66172">
        <w:t>еплики из алМакина и из Габриэля Сионита, служителя XVII века из Ливана, который перевел географию алИдриси на латынь. В приложении Г. Сионита цитировал ‘Али так: «ego sum primus Moslemannus» / «я первый мусульманин»</w:t>
      </w:r>
      <w:r w:rsidR="00A66172">
        <w:rPr>
          <w:sz w:val="23"/>
          <w:vertAlign w:val="superscript"/>
        </w:rPr>
        <w:t>36</w:t>
      </w:r>
      <w:r w:rsidR="00A66172">
        <w:t xml:space="preserve">. </w:t>
      </w:r>
      <w:proofErr w:type="gramStart"/>
      <w:r w:rsidR="00A66172">
        <w:t>Базируя свой взгляд на арабских исто</w:t>
      </w:r>
      <w:r w:rsidR="00A66172">
        <w:t>чниках, Стабб превратил ‘Али в твердыню Ислама для своих английских читателей.</w:t>
      </w:r>
      <w:proofErr w:type="gramEnd"/>
      <w:r w:rsidR="00A66172">
        <w:t xml:space="preserve"> </w:t>
      </w:r>
      <w:proofErr w:type="gramStart"/>
      <w:r w:rsidR="00A66172">
        <w:t xml:space="preserve">В речах, которые Стабб вложил в уста ‘Али, эхом отзываются красивые пословицы и слова из </w:t>
      </w:r>
      <w:r w:rsidR="00A66172">
        <w:rPr>
          <w:rFonts w:ascii="Times New Roman" w:eastAsia="Times New Roman" w:hAnsi="Times New Roman" w:cs="Times New Roman"/>
          <w:i/>
        </w:rPr>
        <w:t>Nahj al-Balāgha</w:t>
      </w:r>
      <w:r w:rsidR="00A66172">
        <w:rPr>
          <w:i/>
        </w:rPr>
        <w:t xml:space="preserve"> / </w:t>
      </w:r>
      <w:r w:rsidR="00A66172">
        <w:t>«Путь Красноречия» (является собранием проповедей писем и высказываний</w:t>
      </w:r>
      <w:r w:rsidR="00A66172">
        <w:t xml:space="preserve"> имама ‘Али. Автор – шиитский улем Ш. Рази.</w:t>
      </w:r>
      <w:r w:rsidR="00A66172">
        <w:t xml:space="preserve"> –</w:t>
      </w:r>
      <w:r w:rsidR="00A66172">
        <w:rPr>
          <w:i/>
        </w:rPr>
        <w:t xml:space="preserve"> Примеч. ред.</w:t>
      </w:r>
      <w:r w:rsidR="00A66172">
        <w:t>)</w:t>
      </w:r>
      <w:proofErr w:type="gramEnd"/>
      <w:r w:rsidR="00A66172">
        <w:rPr>
          <w:i/>
        </w:rPr>
        <w:t xml:space="preserve"> </w:t>
      </w:r>
      <w:proofErr w:type="gramStart"/>
      <w:r w:rsidR="00A66172">
        <w:t>Там где Мухаммад был политическим и религиозным лидером, ‘Али был духовным комментатором и миссионером Ислама.</w:t>
      </w:r>
      <w:proofErr w:type="gramEnd"/>
    </w:p>
    <w:p w:rsidR="005057B2" w:rsidRDefault="00A66172">
      <w:pPr>
        <w:ind w:left="-15" w:right="51"/>
      </w:pPr>
      <w:proofErr w:type="gramStart"/>
      <w:r>
        <w:t>Так как в основном Стабб сфокусировался в своем труде на человеческих делах в зарожд</w:t>
      </w:r>
      <w:r>
        <w:t>ении Ислама, он полностью осознал, что важность Мухаммада лежит в его передаче Корана, а не в его личной жизни.</w:t>
      </w:r>
      <w:proofErr w:type="gramEnd"/>
      <w:r>
        <w:t xml:space="preserve"> Ни один европейский автор до Стабба не сказал, и не сказали бы и последующие </w:t>
      </w:r>
      <w:r>
        <w:lastRenderedPageBreak/>
        <w:t xml:space="preserve">поколения, то, что </w:t>
      </w:r>
      <w:proofErr w:type="gramStart"/>
      <w:r>
        <w:t>им  написано</w:t>
      </w:r>
      <w:proofErr w:type="gramEnd"/>
      <w:r>
        <w:t xml:space="preserve"> о Коране на последних страницах его</w:t>
      </w:r>
      <w:r>
        <w:t xml:space="preserve"> труда:</w:t>
      </w:r>
    </w:p>
    <w:p w:rsidR="005057B2" w:rsidRDefault="00A66172">
      <w:pPr>
        <w:ind w:left="-15" w:right="51"/>
      </w:pPr>
      <w:proofErr w:type="gramStart"/>
      <w:r>
        <w:t>«Коран – трансцендентное чудо, и более того, он неизменен из поколения в поколение.</w:t>
      </w:r>
      <w:proofErr w:type="gramEnd"/>
      <w:r>
        <w:t xml:space="preserve"> Тут нет никакого продолжающегося чуда Пророка за исключением того, что, обращаясь к соплеменникам, он оспаривал остроумие всей Аравии (а Аравия уже тогда изобиловал</w:t>
      </w:r>
      <w:r>
        <w:t xml:space="preserve">а тысячами талантов, чьим главным занятием было красноречие и поэзия), предложив создать одну главу или более, которые можно было бы сравнивать со сказанным им, и тем самым продемонстрировал наиболее недоверчивым истинность своего пророчества. </w:t>
      </w:r>
      <w:proofErr w:type="gramStart"/>
      <w:r>
        <w:t>И Бог сказал</w:t>
      </w:r>
      <w:r>
        <w:t xml:space="preserve"> относительно этого, что, если даже все люди и ангелы соберутся чтобы написать </w:t>
      </w:r>
      <w:r w:rsidR="00550DEC">
        <w:t xml:space="preserve">что-то похожее, они не смогут» </w:t>
      </w:r>
      <w:r>
        <w:t>(fo. 138-139).</w:t>
      </w:r>
      <w:proofErr w:type="gramEnd"/>
    </w:p>
    <w:p w:rsidR="005057B2" w:rsidRDefault="00A66172">
      <w:pPr>
        <w:ind w:left="-15" w:right="51"/>
      </w:pPr>
      <w:r>
        <w:t>Интересно, что Стабб, всегда дотошный в записи своих источников, не упомянул, что последнее предложение был стихом из Корана – 17:</w:t>
      </w:r>
      <w:r>
        <w:t xml:space="preserve"> 88:</w:t>
      </w:r>
    </w:p>
    <w:p w:rsidR="005057B2" w:rsidRDefault="00A66172">
      <w:pPr>
        <w:spacing w:after="3" w:line="304" w:lineRule="auto"/>
        <w:ind w:left="-15" w:right="50"/>
      </w:pPr>
      <w:r>
        <w:rPr>
          <w:i/>
        </w:rPr>
        <w:t>«Скажи: “Если бы люди и джинны объединились для того, чтобы сочинить нечто, подобное этому Корану, это не удалось бы им, даже если бы они стали помогать друг другу”».</w:t>
      </w:r>
    </w:p>
    <w:p w:rsidR="005057B2" w:rsidRDefault="00A66172">
      <w:pPr>
        <w:ind w:left="-15" w:right="51"/>
      </w:pPr>
      <w:proofErr w:type="gramStart"/>
      <w:r>
        <w:t xml:space="preserve">Если читатели не знали, что этот стих был цитирован и обсужден Хоттингером, они бы </w:t>
      </w:r>
      <w:r>
        <w:lastRenderedPageBreak/>
        <w:t>приняли кораническое утверждение как замечание самого Стабба</w:t>
      </w:r>
      <w:r>
        <w:rPr>
          <w:sz w:val="23"/>
          <w:vertAlign w:val="superscript"/>
        </w:rPr>
        <w:t>37</w:t>
      </w:r>
      <w:r>
        <w:t>. И это было сделано Стаббом умышленно.</w:t>
      </w:r>
      <w:proofErr w:type="gramEnd"/>
      <w:r>
        <w:t xml:space="preserve"> Прочитав ал-Газали и его </w:t>
      </w:r>
      <w:r>
        <w:rPr>
          <w:rFonts w:ascii="Times New Roman" w:eastAsia="Times New Roman" w:hAnsi="Times New Roman" w:cs="Times New Roman"/>
          <w:i/>
        </w:rPr>
        <w:t>Tarjamat qīdat ahl al-sunnah</w:t>
      </w:r>
      <w:r>
        <w:rPr>
          <w:i/>
        </w:rPr>
        <w:t xml:space="preserve"> </w:t>
      </w:r>
      <w:r>
        <w:t>/ «Краткое изложение ортодоксальной веры»</w:t>
      </w:r>
      <w:r>
        <w:rPr>
          <w:sz w:val="23"/>
          <w:vertAlign w:val="superscript"/>
        </w:rPr>
        <w:t>38</w:t>
      </w:r>
      <w:r>
        <w:t xml:space="preserve"> в переводе Покока, Стабб нашел должным без колебаний</w:t>
      </w:r>
      <w:r>
        <w:t xml:space="preserve"> пр</w:t>
      </w:r>
      <w:r>
        <w:t>едставить это вероучение в своем труде: в Коране проявились Единство Бога, Всемогущество, Всеведение, сила Бога над всем тварным миром, продолжение института пророчества через посланников Бога человечеству, награда и наказание, спасение проклятых (</w:t>
      </w:r>
      <w:r>
        <w:rPr>
          <w:i/>
        </w:rPr>
        <w:t>апокаста</w:t>
      </w:r>
      <w:r>
        <w:rPr>
          <w:i/>
        </w:rPr>
        <w:t>сис</w:t>
      </w:r>
      <w:r>
        <w:t xml:space="preserve">). </w:t>
      </w:r>
      <w:proofErr w:type="gramStart"/>
      <w:r>
        <w:t>Нет ничего даже сравнимого с широтой и страстностью подхода Стабба к Исламу в современных английских и европейских текстах.</w:t>
      </w:r>
      <w:proofErr w:type="gramEnd"/>
    </w:p>
    <w:p w:rsidR="005057B2" w:rsidRDefault="00A66172" w:rsidP="00550DEC">
      <w:pPr>
        <w:spacing w:after="0" w:line="259" w:lineRule="auto"/>
        <w:ind w:left="0" w:right="4" w:hanging="10"/>
        <w:jc w:val="center"/>
      </w:pPr>
      <w:r>
        <w:rPr>
          <w:sz w:val="46"/>
        </w:rPr>
        <w:t>3</w:t>
      </w:r>
    </w:p>
    <w:p w:rsidR="005057B2" w:rsidRDefault="00A66172">
      <w:pPr>
        <w:ind w:left="-15" w:right="51"/>
      </w:pPr>
      <w:proofErr w:type="gramStart"/>
      <w:r>
        <w:t>Христианские писатели, жившие в исламском обществе, писали так информативно о Мухаммаде и Коране, что</w:t>
      </w:r>
      <w:r>
        <w:t xml:space="preserve"> это привело Стабба к оригинальному контрасту – беспрецедентным мыслям в раннее Новое время.</w:t>
      </w:r>
      <w:proofErr w:type="gramEnd"/>
      <w:r>
        <w:t xml:space="preserve"> Почти каждый европеецхристианин, который посещал, или даже не посещал, Османскую империю, писал о положении христианских меньшинств, о том, как они живут в страхе </w:t>
      </w:r>
      <w:r>
        <w:t xml:space="preserve">и невежестве; некоторые выражали враждебность, описывая восточных </w:t>
      </w:r>
      <w:r>
        <w:lastRenderedPageBreak/>
        <w:t>христиан как интеллектуально и теологически суеверных, потому они надеялись привести их в протестантизм или католицизм</w:t>
      </w:r>
      <w:r>
        <w:rPr>
          <w:sz w:val="23"/>
          <w:vertAlign w:val="superscript"/>
        </w:rPr>
        <w:t>39</w:t>
      </w:r>
      <w:r>
        <w:t>. Чтобы рассеять эти слухи и взгляды, Стабб ввел в дискурс о восточных</w:t>
      </w:r>
      <w:r>
        <w:t xml:space="preserve"> христианах неожиданный контраст: условия жизни американских индейцев и рабов под властью иберийцев и других европейцев, включая «нас, англичан» – и условия жизни христиан под мусульманской властью. </w:t>
      </w:r>
    </w:p>
    <w:p w:rsidR="005057B2" w:rsidRDefault="00A66172">
      <w:pPr>
        <w:ind w:left="-15" w:right="51"/>
      </w:pPr>
      <w:proofErr w:type="gramStart"/>
      <w:r>
        <w:t>Как христиане жили под Исламом – это тема, которая всегд</w:t>
      </w:r>
      <w:r>
        <w:t xml:space="preserve">а рассматривалась с точки зрения их статуса </w:t>
      </w:r>
      <w:r>
        <w:rPr>
          <w:i/>
        </w:rPr>
        <w:t>зиммиев</w:t>
      </w:r>
      <w:r>
        <w:t>.</w:t>
      </w:r>
      <w:proofErr w:type="gramEnd"/>
      <w:r>
        <w:t xml:space="preserve"> </w:t>
      </w:r>
      <w:proofErr w:type="gramStart"/>
      <w:r>
        <w:t>В эссе «Концепция зимми в раннем Исламе» выдающийся британский востоковед и историк К.Э. Босворт отметил следующее.</w:t>
      </w:r>
      <w:proofErr w:type="gramEnd"/>
    </w:p>
    <w:p w:rsidR="005057B2" w:rsidRDefault="00A66172">
      <w:pPr>
        <w:spacing w:after="27"/>
        <w:ind w:left="-15" w:right="51"/>
      </w:pPr>
      <w:r>
        <w:t xml:space="preserve">Хотя и защищенные контрактом, </w:t>
      </w:r>
      <w:r>
        <w:rPr>
          <w:i/>
        </w:rPr>
        <w:t>зимми</w:t>
      </w:r>
      <w:r>
        <w:t xml:space="preserve"> никогда не были кем-то кроме как второсортными жите</w:t>
      </w:r>
      <w:r>
        <w:t>лями в исламской и социальной системе, которых терпели в первую очередь потому, что они обладали особыми навыками как врачи, секретари, финансовые эксперты и т.д., или потому, что выполняли функции, необходимые, но противные для мусульман</w:t>
      </w:r>
      <w:r>
        <w:rPr>
          <w:sz w:val="23"/>
          <w:vertAlign w:val="superscript"/>
        </w:rPr>
        <w:t>40</w:t>
      </w:r>
      <w:r>
        <w:t>.</w:t>
      </w:r>
    </w:p>
    <w:p w:rsidR="005057B2" w:rsidRDefault="00A66172">
      <w:pPr>
        <w:ind w:left="-15" w:right="51"/>
      </w:pPr>
      <w:proofErr w:type="gramStart"/>
      <w:r>
        <w:t>То, что меньши</w:t>
      </w:r>
      <w:r>
        <w:t xml:space="preserve">нства в империи не имели тех привилегий и возможностей, что и мусульманское большинство, и что их не брали в расчет и иногда </w:t>
      </w:r>
      <w:r>
        <w:lastRenderedPageBreak/>
        <w:t>подвергали издевательствам, не доказано.</w:t>
      </w:r>
      <w:proofErr w:type="gramEnd"/>
      <w:r>
        <w:t xml:space="preserve"> </w:t>
      </w:r>
      <w:proofErr w:type="gramStart"/>
      <w:r>
        <w:t>Учитывая широту Османских владений, центральная власть в Стамбуле была не способна полност</w:t>
      </w:r>
      <w:r>
        <w:t>ью контролировать неправомерные действия местных управленцев.</w:t>
      </w:r>
      <w:proofErr w:type="gramEnd"/>
    </w:p>
    <w:p w:rsidR="005057B2" w:rsidRDefault="00A66172">
      <w:pPr>
        <w:ind w:left="-15" w:right="51"/>
      </w:pPr>
      <w:proofErr w:type="gramStart"/>
      <w:r>
        <w:t>Османы, как и современные им испанцы, португальцы, и французы (и позднее британцы)</w:t>
      </w:r>
      <w:r>
        <w:t xml:space="preserve"> раннего Нового времени были затянуты в водоворот территориальной экспансии, которая привела </w:t>
      </w:r>
      <w:r>
        <w:t>к подчинению обширной популяции с разными религиями и языками.</w:t>
      </w:r>
      <w:proofErr w:type="gramEnd"/>
      <w:r>
        <w:t xml:space="preserve"> То же можно сказ</w:t>
      </w:r>
      <w:r>
        <w:t xml:space="preserve">ать и о прогрессе раннего исламского халифата, о котором писал Стабб. Именно поэтому, сверившись c историками и хрониками, Стабб добавил </w:t>
      </w:r>
      <w:r>
        <w:t>в свой труд часть, которая сохранилась как отдельный фрагмент, под заголовком: «К вопросу о справедливости мусульманск</w:t>
      </w:r>
      <w:r>
        <w:t xml:space="preserve">их войн, и что Мухаммад не насаждал свою доктрину мечом». </w:t>
      </w:r>
      <w:proofErr w:type="gramStart"/>
      <w:r>
        <w:t>Стабб был глубоко впечатлен отношением Мухаммада к христианам в VII веке; высокую оценку</w:t>
      </w:r>
      <w:r>
        <w:t xml:space="preserve"> в этой части (fo. 107-114) вызвали сведения о христианских обществах в империях Ислама в XVII веке.</w:t>
      </w:r>
      <w:proofErr w:type="gramEnd"/>
      <w:r>
        <w:t xml:space="preserve"> Стабб вн</w:t>
      </w:r>
      <w:r>
        <w:t xml:space="preserve">имательно прочел отчеты о путешествиях двух европейских авторов: Адама Олеария, который писал о Персии, и Поля Рикота – о Турции. Оба описания появились в печати </w:t>
      </w:r>
      <w:r>
        <w:lastRenderedPageBreak/>
        <w:t>примерно в то время, как Стабб начал работать над своим трудом. Цитируя их, Стабб показал: то,</w:t>
      </w:r>
      <w:r>
        <w:t xml:space="preserve"> что он читал в средневековых христианских арабских хрониках о христианской жизни в исламском государстве, не было сведениями только из прошлого. </w:t>
      </w:r>
      <w:proofErr w:type="gramStart"/>
      <w:r>
        <w:t>Оба автора, континентальный и английский, подтвердили, что среди персов и осман, христиане, будь то армяне, гр</w:t>
      </w:r>
      <w:r>
        <w:t>еки, антиохийские православные или католики, жили активной жизнью и религиозно и финансово.</w:t>
      </w:r>
      <w:proofErr w:type="gramEnd"/>
      <w:r>
        <w:t xml:space="preserve"> </w:t>
      </w:r>
      <w:proofErr w:type="gramStart"/>
      <w:r>
        <w:t xml:space="preserve">Многочисленные описания христианских праздников и сообществ, которые Олеарий регистрировал в течение путешествия 1630-х годов, были бы невозможны для еврейских или </w:t>
      </w:r>
      <w:r>
        <w:t>мусульманских сообществ в любой европейской стране тех лет.</w:t>
      </w:r>
      <w:proofErr w:type="gramEnd"/>
      <w:r>
        <w:t xml:space="preserve"> </w:t>
      </w:r>
      <w:proofErr w:type="gramStart"/>
      <w:r>
        <w:t>Конечно, то, что христианские / армянские общества процветали, было запредельной похвалой.</w:t>
      </w:r>
      <w:proofErr w:type="gramEnd"/>
      <w:r>
        <w:t xml:space="preserve"> О современных </w:t>
      </w:r>
      <w:proofErr w:type="gramStart"/>
      <w:r>
        <w:t>Стаббу  христианских</w:t>
      </w:r>
      <w:proofErr w:type="gramEnd"/>
      <w:r>
        <w:t xml:space="preserve"> государствах  в американских колониях, где существовало уничтожение ко</w:t>
      </w:r>
      <w:r>
        <w:t xml:space="preserve">ренного населения, этого нельзя было сказать. </w:t>
      </w:r>
    </w:p>
    <w:p w:rsidR="005057B2" w:rsidRDefault="00A66172">
      <w:pPr>
        <w:ind w:left="-15" w:right="51"/>
      </w:pPr>
      <w:r>
        <w:t xml:space="preserve">Стаббу не нужно было выдумывать что-то о положении индейцев и рабов под властью испанцев; эти знания стали широко известны в Англии, особенно после публикации произведений историка Нового Света Бартоломе </w:t>
      </w:r>
      <w:r>
        <w:lastRenderedPageBreak/>
        <w:t>де Ла</w:t>
      </w:r>
      <w:r>
        <w:t>с Касаса «Слезы индейцев»</w:t>
      </w:r>
      <w:r>
        <w:rPr>
          <w:sz w:val="23"/>
          <w:vertAlign w:val="superscript"/>
        </w:rPr>
        <w:t>41</w:t>
      </w:r>
      <w:r>
        <w:t>, драматургов и писателей Вильяма Давенанта «Жестокость испанцев в Перу» (1658) и Джона Драйдена «Индейский император, или завоевание Мексики испанцами» (1667). Поэтому Стабб смело противопоставлял положение индейцев под христиан</w:t>
      </w:r>
      <w:r>
        <w:t>ским владычеством и “Musarabick Christians” – арабизированных христиан – под властью мусульман в Испании. В то время как первые уничтожались, вторые «всегда жили спокойно и защищенно» в исламских «владениях и территориях, и чистая справедливость всегда соб</w:t>
      </w:r>
      <w:r>
        <w:t xml:space="preserve">людалась по отношению к ним… богатые и сильные аристократы превращались в ничто, дабы пресечь будущие мятежи». Такая мусульманская стратегия по отношению к христианам была подтверждена одним из величайших ученых Европы Скалигером, продолжает Стабб, имея в </w:t>
      </w:r>
      <w:r>
        <w:t xml:space="preserve">виду французского историка и востоковеда Жозефа Скалигера, «и это подтвержденная правда, что… греки живут в лучших условиях </w:t>
      </w:r>
      <w:r>
        <w:t>под властью турок в настоящее время, чем они жили при своих императорах, когда постоянные убийства принцев и тирания над людьми был</w:t>
      </w:r>
      <w:r>
        <w:t>и в ходу, но сейчас они защищены от притеснений если платят налоги» (fo. 109110).</w:t>
      </w:r>
    </w:p>
    <w:p w:rsidR="005057B2" w:rsidRDefault="00A66172">
      <w:pPr>
        <w:spacing w:after="30"/>
        <w:ind w:left="-15" w:right="51"/>
      </w:pPr>
      <w:proofErr w:type="gramStart"/>
      <w:r>
        <w:lastRenderedPageBreak/>
        <w:t>Стабб признавал, что такое приятие со стороны мусульман религий других было не только следствием коранической теологии, но также схожести верований.</w:t>
      </w:r>
      <w:proofErr w:type="gramEnd"/>
      <w:r>
        <w:t xml:space="preserve"> </w:t>
      </w:r>
      <w:proofErr w:type="gramStart"/>
      <w:r>
        <w:t xml:space="preserve">Мусульманские властители </w:t>
      </w:r>
      <w:r>
        <w:t>делили со своими христианскими подданными ожидание возвращения Исы – мессианский финал, который должен был резонировать с эсхатологическим и милленаристским волнением британцев в течение их гражданских войн.</w:t>
      </w:r>
      <w:proofErr w:type="gramEnd"/>
      <w:r>
        <w:t xml:space="preserve"> Покок, постоянный наставник Стабба, описал знаки</w:t>
      </w:r>
      <w:r>
        <w:t xml:space="preserve"> конца света в исламской эсхатологии и отметил, что о финальном моменте должно будет свидетельствовать «</w:t>
      </w:r>
      <w:r>
        <w:rPr>
          <w:rFonts w:ascii="Times New Roman" w:eastAsia="Times New Roman" w:hAnsi="Times New Roman" w:cs="Times New Roman"/>
          <w:i/>
        </w:rPr>
        <w:t>nuzūl Īsā ilā al-arḍ ind almanārah albayḍā sharqiy dimashq</w:t>
      </w:r>
      <w:r>
        <w:t>/ Descensus Jesu in terram … apud turrim albam ad parté Damasci orientalem / схождение Исы / И</w:t>
      </w:r>
      <w:r>
        <w:t>исуса на землю возле белого минарета на востоке Дамаска»</w:t>
      </w:r>
      <w:r>
        <w:rPr>
          <w:sz w:val="23"/>
          <w:vertAlign w:val="superscript"/>
        </w:rPr>
        <w:t>42</w:t>
      </w:r>
      <w:r>
        <w:t xml:space="preserve">. </w:t>
      </w:r>
      <w:proofErr w:type="gramStart"/>
      <w:r>
        <w:t>Стабб считал, что именно исламская открытость Христу / христианам и привела к тому, что европейские принцы захотели соединить силы с мусульманскими армиями и наводнить христианские регионы.</w:t>
      </w:r>
      <w:proofErr w:type="gramEnd"/>
      <w:r>
        <w:t xml:space="preserve"> Религи</w:t>
      </w:r>
      <w:r>
        <w:t xml:space="preserve">я, язвительно отмечал Стабб в своем труде, который он писал параллельно с «Возникновением и развитием», никогда не была решающим фактором, когда дело шло о продвижении империи. «Как часто, – риторически спрашивал он, – императоры </w:t>
      </w:r>
      <w:r>
        <w:lastRenderedPageBreak/>
        <w:t>Константинополя, короли Ис</w:t>
      </w:r>
      <w:r>
        <w:t>пании и Франции вступали в союз с сарацинами против христиан</w:t>
      </w:r>
      <w:proofErr w:type="gramStart"/>
      <w:r>
        <w:t>?»</w:t>
      </w:r>
      <w:proofErr w:type="gramEnd"/>
      <w:r>
        <w:t xml:space="preserve"> </w:t>
      </w:r>
      <w:proofErr w:type="gramStart"/>
      <w:r>
        <w:t>Это было бы лицемерием – торговать и вступать в союзы с мусульманами, а затем отрицать их теологию или отрицать пророческое наследие</w:t>
      </w:r>
      <w:r>
        <w:rPr>
          <w:sz w:val="23"/>
          <w:vertAlign w:val="superscript"/>
        </w:rPr>
        <w:t>43</w:t>
      </w:r>
      <w:r>
        <w:t>.</w:t>
      </w:r>
      <w:proofErr w:type="gramEnd"/>
    </w:p>
    <w:p w:rsidR="005057B2" w:rsidRDefault="00A66172">
      <w:pPr>
        <w:spacing w:after="31"/>
        <w:ind w:left="-15" w:right="51"/>
      </w:pPr>
      <w:proofErr w:type="gramStart"/>
      <w:r>
        <w:t>Интригующий вопрос – не оказал ли Стабб некоего влияния н</w:t>
      </w:r>
      <w:r>
        <w:t>а Джона Локка, отца современного либерализма, своим уникальным взглядом на восприятие другой религии.</w:t>
      </w:r>
      <w:proofErr w:type="gramEnd"/>
      <w:r>
        <w:t xml:space="preserve"> </w:t>
      </w:r>
      <w:proofErr w:type="gramStart"/>
      <w:r>
        <w:t>Оба были рождены в один и тот же 1632 год, оба находились в лоне христианской церкви в одно и то же время, в 1650-х гг.</w:t>
      </w:r>
      <w:proofErr w:type="gramEnd"/>
      <w:r>
        <w:t xml:space="preserve"> Оба были учениками Эдварада Покока</w:t>
      </w:r>
      <w:r>
        <w:t xml:space="preserve">, и Локк переписывался со Стаббом в 1659 г. Как демонстрируют труды Локка, в 1660-х </w:t>
      </w:r>
      <w:proofErr w:type="gramStart"/>
      <w:r>
        <w:t>гг.,</w:t>
      </w:r>
      <w:proofErr w:type="gramEnd"/>
      <w:r>
        <w:t xml:space="preserve"> философ был заинтересован в изучении Ислама и вопросов различных религиозных обществ, а так же роли, которую они могли бы играть в христианском содружестве. </w:t>
      </w:r>
      <w:proofErr w:type="gramStart"/>
      <w:r>
        <w:t>Как демонс</w:t>
      </w:r>
      <w:r>
        <w:t>трирует его первая рукопись о терпимости, Локк начал думать о проблемах сосуществования, увидев жестокое преследование нонконформистов в период Реставрации, которое было известно как Великое гонение.</w:t>
      </w:r>
      <w:proofErr w:type="gramEnd"/>
      <w:r>
        <w:t xml:space="preserve"> </w:t>
      </w:r>
      <w:proofErr w:type="gramStart"/>
      <w:r>
        <w:t>Более того, и Стабб, и Локк были медиками, оба были акти</w:t>
      </w:r>
      <w:r>
        <w:t>вны в политических кругах в 1670-е</w:t>
      </w:r>
      <w:r>
        <w:rPr>
          <w:sz w:val="23"/>
          <w:vertAlign w:val="superscript"/>
        </w:rPr>
        <w:t>44</w:t>
      </w:r>
      <w:r>
        <w:t>.</w:t>
      </w:r>
      <w:proofErr w:type="gramEnd"/>
    </w:p>
    <w:p w:rsidR="005057B2" w:rsidRDefault="00A66172">
      <w:pPr>
        <w:spacing w:after="29"/>
        <w:ind w:left="-15" w:right="51"/>
      </w:pPr>
      <w:r>
        <w:t xml:space="preserve">Поражает, что открытость, которую Стабб выразил в своем труде об истории религиозных </w:t>
      </w:r>
      <w:r>
        <w:lastRenderedPageBreak/>
        <w:t xml:space="preserve">взаимодействий, совпала с набирающим силу </w:t>
      </w:r>
      <w:proofErr w:type="gramStart"/>
      <w:r>
        <w:t>импульсом  среди</w:t>
      </w:r>
      <w:proofErr w:type="gramEnd"/>
      <w:r>
        <w:t xml:space="preserve"> его соотечественников – даже в далекой колонии Танжера с 3000 британских </w:t>
      </w:r>
      <w:r>
        <w:t xml:space="preserve">жителей. </w:t>
      </w:r>
      <w:proofErr w:type="gramStart"/>
      <w:r>
        <w:t>Через несколько лет после смерти Стабба один обозреватель отметил, что в Северной Африке «англичане и мавры не различаются ни в чем, кроме религии»</w:t>
      </w:r>
      <w:r>
        <w:rPr>
          <w:sz w:val="23"/>
          <w:vertAlign w:val="superscript"/>
        </w:rPr>
        <w:t>45</w:t>
      </w:r>
      <w:r>
        <w:t xml:space="preserve"> – слова, которые отсылают к мыслям, изложенным в первом «письме о толерантности» Дж. Локка: «Ни я</w:t>
      </w:r>
      <w:r>
        <w:t>зычники, ни мусульмане, ни иудеи не должны быть исключены из гражданских прав на содружество в связи со своей религией»</w:t>
      </w:r>
      <w:r>
        <w:rPr>
          <w:sz w:val="23"/>
          <w:vertAlign w:val="superscript"/>
        </w:rPr>
        <w:t>46</w:t>
      </w:r>
      <w:r>
        <w:t>.</w:t>
      </w:r>
      <w:proofErr w:type="gramEnd"/>
    </w:p>
    <w:p w:rsidR="005057B2" w:rsidRDefault="00A66172">
      <w:pPr>
        <w:ind w:left="-15" w:right="51"/>
      </w:pPr>
      <w:r>
        <w:t>Локк отстаивал интеграцию мусульман в британское общество, потому что он верил, что им принадлежит божественный закон через откровени</w:t>
      </w:r>
      <w:r>
        <w:t xml:space="preserve">е: «Коран… взятый </w:t>
      </w:r>
      <w:proofErr w:type="gramStart"/>
      <w:r>
        <w:t>как  божественный</w:t>
      </w:r>
      <w:proofErr w:type="gramEnd"/>
      <w:r>
        <w:t xml:space="preserve"> закон, должен был служить людям, которые использовали его и судили по нему свои действия, извлекая из него понятия морали или нравственные идеи». </w:t>
      </w:r>
      <w:proofErr w:type="gramStart"/>
      <w:r>
        <w:t xml:space="preserve">Мусульмане в послушании Корану утверждали те моральные постулаты, которые </w:t>
      </w:r>
      <w:r>
        <w:t>проповедовала британская Славная революция.</w:t>
      </w:r>
      <w:proofErr w:type="gramEnd"/>
      <w:r>
        <w:t xml:space="preserve"> В конце концов, продолжал Локк, люди принимают ту религию, которую исповедуют их родители и община: таким образом, никакая из религиозных групп не обладает божественным авторитетом и правом </w:t>
      </w:r>
      <w:r>
        <w:lastRenderedPageBreak/>
        <w:t>судить других, т.к. вс</w:t>
      </w:r>
      <w:r>
        <w:t>е люди, мусульмане, христиане и иудеи, были подвержены ошибкам, и судить их ошибки будут не люди, а Бог:</w:t>
      </w:r>
    </w:p>
    <w:p w:rsidR="006B3F6F" w:rsidRDefault="00A66172" w:rsidP="006B3F6F">
      <w:pPr>
        <w:ind w:left="-15" w:right="51"/>
      </w:pPr>
      <w:r>
        <w:t>«В том, кто и насколько из нас не прав, должен разобраться Искатель сердец, Великий и Праведный Судия всех людей, который знает все обстоятельства, все</w:t>
      </w:r>
      <w:r>
        <w:t xml:space="preserve"> силы и умы рабов своих: где они честно следуют и по </w:t>
      </w:r>
      <w:proofErr w:type="gramStart"/>
      <w:r>
        <w:t>какой  причине</w:t>
      </w:r>
      <w:proofErr w:type="gramEnd"/>
      <w:r>
        <w:t xml:space="preserve"> в какой-то момент отступают от правды. </w:t>
      </w:r>
      <w:proofErr w:type="gramStart"/>
      <w:r>
        <w:t>Бог, мы уверены, будет судить справедливо»</w:t>
      </w:r>
      <w:r>
        <w:rPr>
          <w:sz w:val="23"/>
          <w:vertAlign w:val="superscript"/>
        </w:rPr>
        <w:t>47</w:t>
      </w:r>
      <w:r>
        <w:t>.</w:t>
      </w:r>
      <w:proofErr w:type="gramEnd"/>
    </w:p>
    <w:p w:rsidR="005057B2" w:rsidRPr="006B3F6F" w:rsidRDefault="006B3F6F" w:rsidP="006B3F6F">
      <w:pPr>
        <w:spacing w:after="160" w:line="259" w:lineRule="auto"/>
        <w:ind w:left="0" w:firstLine="0"/>
        <w:jc w:val="center"/>
        <w:rPr>
          <w:b/>
          <w:sz w:val="40"/>
          <w:szCs w:val="40"/>
        </w:rPr>
      </w:pPr>
      <w:r>
        <w:br w:type="page"/>
      </w:r>
      <w:r w:rsidR="00A66172" w:rsidRPr="006B3F6F">
        <w:rPr>
          <w:b/>
          <w:sz w:val="40"/>
          <w:szCs w:val="40"/>
        </w:rPr>
        <w:lastRenderedPageBreak/>
        <w:t>Заключение</w:t>
      </w:r>
    </w:p>
    <w:p w:rsidR="005057B2" w:rsidRDefault="00A66172">
      <w:pPr>
        <w:ind w:left="-15" w:right="51"/>
      </w:pPr>
      <w:proofErr w:type="gramStart"/>
      <w:r>
        <w:t>Стабб не открыл какие-то новые материалы о Пророке Мухаммаде или Исламе и не привлекал источники, которые отрицались современниками.</w:t>
      </w:r>
      <w:proofErr w:type="gramEnd"/>
      <w:r>
        <w:t xml:space="preserve"> </w:t>
      </w:r>
      <w:proofErr w:type="gramStart"/>
      <w:r>
        <w:t xml:space="preserve">Что он читал и изучал, читали и изучали и </w:t>
      </w:r>
      <w:r>
        <w:t>другие.</w:t>
      </w:r>
      <w:proofErr w:type="gramEnd"/>
      <w:r>
        <w:t xml:space="preserve"> Стабб, следовательно, продемонстрировал, что в XVII веке были доступны европейским исследователям и писателям латинские переводы арабских хроник (и комментарии на них), была возможность сверяться с датскими, английскими, шведскими и другими европей</w:t>
      </w:r>
      <w:r>
        <w:t xml:space="preserve">скими востоковедами и затем написать историю пророка Мухаммада, историю возникновения и развития Ислама, исправив огромное количество искажений. Было нужно только сместить центр </w:t>
      </w:r>
      <w:proofErr w:type="gramStart"/>
      <w:r>
        <w:t>изучения  источников</w:t>
      </w:r>
      <w:proofErr w:type="gramEnd"/>
      <w:r>
        <w:t xml:space="preserve"> по Исламу и воспринять Ислам не как придаток к греко-римс</w:t>
      </w:r>
      <w:r>
        <w:t xml:space="preserve">кой цивилизации, но как свежее начало, «революцию» в мировой истории. </w:t>
      </w:r>
    </w:p>
    <w:p w:rsidR="005057B2" w:rsidRDefault="00A66172">
      <w:pPr>
        <w:ind w:left="-15" w:right="51"/>
      </w:pPr>
      <w:proofErr w:type="gramStart"/>
      <w:r>
        <w:t>Что Стабб также продемонстрировал, так это возможность трансформации.</w:t>
      </w:r>
      <w:proofErr w:type="gramEnd"/>
      <w:r>
        <w:t xml:space="preserve"> </w:t>
      </w:r>
      <w:proofErr w:type="gramStart"/>
      <w:r>
        <w:t>Как и его современники, исследователь не избежал предубеждений и ошибок.</w:t>
      </w:r>
      <w:proofErr w:type="gramEnd"/>
      <w:r>
        <w:t xml:space="preserve"> </w:t>
      </w:r>
      <w:proofErr w:type="gramStart"/>
      <w:r>
        <w:t>Как объяснял сам Стабб, он безмерно полага</w:t>
      </w:r>
      <w:r>
        <w:t xml:space="preserve">лся на арабские хроники, но также использовал и другие источники (fo. 58), некоторые из них не были </w:t>
      </w:r>
      <w:r>
        <w:lastRenderedPageBreak/>
        <w:t>надежны.</w:t>
      </w:r>
      <w:proofErr w:type="gramEnd"/>
      <w:r>
        <w:t xml:space="preserve"> </w:t>
      </w:r>
      <w:proofErr w:type="gramStart"/>
      <w:r>
        <w:t>Но, погружаясь в науку, прилагая тщательные усилия для оценки информации и информаторов, он сместил баланс в сторону проницательности.</w:t>
      </w:r>
      <w:proofErr w:type="gramEnd"/>
      <w:r>
        <w:t xml:space="preserve"> </w:t>
      </w:r>
      <w:proofErr w:type="gramStart"/>
      <w:r>
        <w:t>Последняя тр</w:t>
      </w:r>
      <w:r>
        <w:t>еть его труда (fo. 107</w:t>
      </w:r>
      <w:r>
        <w:rPr>
          <w:i/>
        </w:rPr>
        <w:t>-</w:t>
      </w:r>
      <w:r>
        <w:t>142) – это восхваление Пророка и истоков Ислама, ничего похожего на которое не существует ни у кого больше в Европе раннего Нового времени</w:t>
      </w:r>
      <w:r>
        <w:rPr>
          <w:sz w:val="23"/>
          <w:vertAlign w:val="superscript"/>
        </w:rPr>
        <w:t>48</w:t>
      </w:r>
      <w:r>
        <w:t>.</w:t>
      </w:r>
      <w:proofErr w:type="gramEnd"/>
      <w:r>
        <w:t xml:space="preserve"> Стабб не только защищал учения и практики Ислама от клеветы «европейских христиан», он такж</w:t>
      </w:r>
      <w:r>
        <w:t xml:space="preserve">е настаивал на изучении исторического контекста и свежем взгляде на Ислам: только «мозг, который знает, как погружаться в мистическое, может, без сомнения, найти богатые залежи знаний, типов и символов в Исламе» (fo. 131). </w:t>
      </w:r>
      <w:proofErr w:type="gramStart"/>
      <w:r>
        <w:t>Важно также, что именно в последн</w:t>
      </w:r>
      <w:r>
        <w:t>ей трети труда активно цитируются имена а</w:t>
      </w:r>
      <w:r w:rsidR="006B3F6F">
        <w:t>рабских историков.</w:t>
      </w:r>
      <w:proofErr w:type="gramEnd"/>
      <w:r w:rsidR="006B3F6F">
        <w:t xml:space="preserve"> </w:t>
      </w:r>
      <w:proofErr w:type="gramStart"/>
      <w:r w:rsidR="006B3F6F">
        <w:t>Эти перемены</w:t>
      </w:r>
      <w:r>
        <w:t xml:space="preserve"> в работе Стабба показывают, как может быть преодолен слепой фанатизм, если пользоваться источниками уровня ал-Макина, ал-Батрика и Абу-л-Фараджа.</w:t>
      </w:r>
      <w:proofErr w:type="gramEnd"/>
    </w:p>
    <w:p w:rsidR="005057B2" w:rsidRDefault="00A66172">
      <w:pPr>
        <w:ind w:left="-15" w:right="51"/>
      </w:pPr>
      <w:proofErr w:type="gramStart"/>
      <w:r>
        <w:t>В «Возникновении и развитии» Стабб п</w:t>
      </w:r>
      <w:r w:rsidR="006B3F6F">
        <w:t xml:space="preserve">оказал себя </w:t>
      </w:r>
      <w:r>
        <w:t>первым европейским писателем, который продемонстрировал эффективность продвижения от европоцентризма</w:t>
      </w:r>
      <w:r w:rsidR="006B3F6F">
        <w:t xml:space="preserve"> относительно знаний об Исламе </w:t>
      </w:r>
      <w:r>
        <w:t>к новым открытиям по альтернативным источн</w:t>
      </w:r>
      <w:r w:rsidR="006B3F6F">
        <w:t>икам.</w:t>
      </w:r>
      <w:proofErr w:type="gramEnd"/>
      <w:r w:rsidR="006B3F6F">
        <w:t xml:space="preserve"> </w:t>
      </w:r>
      <w:proofErr w:type="gramStart"/>
      <w:r w:rsidR="006B3F6F">
        <w:t>Заслуга Стабба – в новом</w:t>
      </w:r>
      <w:r>
        <w:t xml:space="preserve"> подходе к </w:t>
      </w:r>
      <w:r>
        <w:lastRenderedPageBreak/>
        <w:t>историографии.</w:t>
      </w:r>
      <w:proofErr w:type="gramEnd"/>
      <w:r>
        <w:t xml:space="preserve"> </w:t>
      </w:r>
      <w:proofErr w:type="gramStart"/>
      <w:r>
        <w:t>Университет</w:t>
      </w:r>
      <w:r w:rsidR="006B3F6F">
        <w:t xml:space="preserve">ские </w:t>
      </w:r>
      <w:r>
        <w:t>знания, переложенные на язык широкой читающей публики, могут внести эффективные изменения в религиозные и исторические перспективы.</w:t>
      </w:r>
      <w:proofErr w:type="gramEnd"/>
      <w:r>
        <w:t xml:space="preserve"> </w:t>
      </w:r>
      <w:proofErr w:type="gramStart"/>
      <w:r>
        <w:t>Этот упор на исследования и точность сбора данных свидетельствует о постоянстве маргиналий в труде и вырастает из проф</w:t>
      </w:r>
      <w:r>
        <w:t>ессии Стабба. Как врач, он лечил недуги пациентов, как писатель, он стремился лечить недуг невежества, который он диагностировал путем аккуратного и упорного исследования симптомов.</w:t>
      </w:r>
      <w:proofErr w:type="gramEnd"/>
      <w:r>
        <w:t xml:space="preserve"> Он считал, что историк, как и врач, должен полагаться на дотошные исследов</w:t>
      </w:r>
      <w:r>
        <w:t xml:space="preserve">ания: и так как лечение недуга проводится, не исходя из культурного и географического происхождения, так же – и лечение истории. </w:t>
      </w:r>
      <w:proofErr w:type="gramStart"/>
      <w:r>
        <w:t>Неудивительно, что Стабб был первым европейцем, использовавшим слово «семиотика», под которым он понимал распознавание медицинс</w:t>
      </w:r>
      <w:r>
        <w:t>ких знаков недуга.</w:t>
      </w:r>
      <w:proofErr w:type="gramEnd"/>
      <w:r>
        <w:t xml:space="preserve"> Пробираясь через тома  англичанина Эдварда Покока, швейцарца Иоганна Хоттингера и французов Исаака Казобона и Клода де Сомеза, англичанина Джона Селдена и нидерландца Томаса Эрпениуса, а так же хроник ал-Макина, ал-Батрика и Абу-лФараджа</w:t>
      </w:r>
      <w:r>
        <w:t xml:space="preserve">, Стабб стал «врачом», стремившимся найти способ лечения недуга невежества. И это не совпадение, что </w:t>
      </w:r>
      <w:r>
        <w:lastRenderedPageBreak/>
        <w:t xml:space="preserve">«Панарион» Епифания, компендиум IV века о до-исламских, иудейских и христианских ересях, который Стабб постоянно цитировал, имел подзаголовок: </w:t>
      </w:r>
      <w:r>
        <w:rPr>
          <w:i/>
        </w:rPr>
        <w:t>Contra octog</w:t>
      </w:r>
      <w:r>
        <w:rPr>
          <w:i/>
        </w:rPr>
        <w:t>inta haereses opus, Panarium, sive Arcula, aut Capsula medica appelatum</w:t>
      </w:r>
      <w:r>
        <w:t xml:space="preserve"> / «Лекарство против ересей».</w:t>
      </w:r>
    </w:p>
    <w:p w:rsidR="005057B2" w:rsidRDefault="00A66172">
      <w:pPr>
        <w:ind w:left="-15" w:right="51"/>
      </w:pPr>
      <w:proofErr w:type="gramStart"/>
      <w:r>
        <w:t>Генри Стабб принадлежит к тому веку в Англии и континентальной истории, когда арабоисламские манускрипты оказали влияние на европейскую мысль</w:t>
      </w:r>
      <w:r>
        <w:rPr>
          <w:sz w:val="23"/>
          <w:vertAlign w:val="superscript"/>
        </w:rPr>
        <w:t>49</w:t>
      </w:r>
      <w:r>
        <w:t>.</w:t>
      </w:r>
      <w:proofErr w:type="gramEnd"/>
      <w:r>
        <w:t xml:space="preserve"> </w:t>
      </w:r>
      <w:proofErr w:type="gramStart"/>
      <w:r>
        <w:t>Они были с</w:t>
      </w:r>
      <w:r>
        <w:t>обраны, отредактированы, переведены, и интегрированы в раннюю современную интеллектуальную деятельность, иногда принимаемые, иногда отвергаемые, а иногда адаптированные к обсуждению библейской истории и философии, филологии и юриспруденции, географии и мет</w:t>
      </w:r>
      <w:r>
        <w:t>афизики.</w:t>
      </w:r>
      <w:proofErr w:type="gramEnd"/>
      <w:r>
        <w:t xml:space="preserve"> Они стали сведениями, которые невозможно было игнорировать ученым и мирянам, от монастырских университетов до читателей «</w:t>
      </w:r>
      <w:r>
        <w:rPr>
          <w:rFonts w:ascii="Times New Roman" w:eastAsia="Times New Roman" w:hAnsi="Times New Roman" w:cs="Times New Roman"/>
          <w:i/>
        </w:rPr>
        <w:t>Ḥay ibn Yaqẓān</w:t>
      </w:r>
      <w:r>
        <w:t>» Ибн Туфайля. Именно поэтому врач из сонного городка – Стратфорда-на-Эйвоне отважился писать о «возникновении и</w:t>
      </w:r>
      <w:r>
        <w:t xml:space="preserve"> развитии» Ислама. Стабб не мог, конечно, конкурировать со своими известными земляками, он не был обладателем гения барда. И не имел сл</w:t>
      </w:r>
      <w:r w:rsidR="006B3F6F">
        <w:t xml:space="preserve">авы: в то время как посетители </w:t>
      </w:r>
      <w:r>
        <w:t xml:space="preserve">спешили к гробнице Шекспира, Стабб не имел не то что </w:t>
      </w:r>
      <w:r>
        <w:lastRenderedPageBreak/>
        <w:t>гробницы, даже надгробного камня в а</w:t>
      </w:r>
      <w:r>
        <w:t>ббатстве Бата, где он был похоронен</w:t>
      </w:r>
      <w:r>
        <w:rPr>
          <w:sz w:val="23"/>
          <w:vertAlign w:val="superscript"/>
        </w:rPr>
        <w:t>50</w:t>
      </w:r>
      <w:r>
        <w:t xml:space="preserve">. </w:t>
      </w:r>
    </w:p>
    <w:p w:rsidR="006B3F6F" w:rsidRDefault="00A66172" w:rsidP="006B3F6F">
      <w:pPr>
        <w:ind w:left="-15" w:right="51"/>
      </w:pPr>
      <w:r>
        <w:t xml:space="preserve">Но Стабб имел отвагу барда: как Шекспир принуждал своих лондонских зрителей пересмотреть их взгляды на других, иудеев или мавров, так Стабб переписал противоречивую историю наиболее спорного человека в ранней </w:t>
      </w:r>
      <w:r>
        <w:t xml:space="preserve">современной религиозной истории Запада </w:t>
      </w:r>
      <w:proofErr w:type="gramStart"/>
      <w:r>
        <w:t>–  пророка</w:t>
      </w:r>
      <w:proofErr w:type="gramEnd"/>
      <w:r>
        <w:t xml:space="preserve"> Мухаммада. Если бы его труд был напечатан, мне бы хотелось верить, что  он бы внес вклад в изменение европейского подхода к исследованию Ислама. И кто знает, мир мог бы быть сегодня другим.</w:t>
      </w:r>
    </w:p>
    <w:p w:rsidR="006B3F6F" w:rsidRDefault="006B3F6F">
      <w:pPr>
        <w:spacing w:after="160" w:line="259" w:lineRule="auto"/>
        <w:ind w:left="0" w:firstLine="0"/>
        <w:jc w:val="left"/>
      </w:pPr>
      <w:r>
        <w:br w:type="page"/>
      </w:r>
    </w:p>
    <w:p w:rsidR="005057B2" w:rsidRPr="006B3F6F" w:rsidRDefault="00A66172" w:rsidP="006B3F6F">
      <w:pPr>
        <w:spacing w:afterLines="240" w:after="576"/>
        <w:ind w:left="0" w:right="51" w:firstLine="0"/>
        <w:jc w:val="center"/>
        <w:rPr>
          <w:sz w:val="40"/>
          <w:szCs w:val="40"/>
        </w:rPr>
      </w:pPr>
      <w:r w:rsidRPr="006B3F6F">
        <w:rPr>
          <w:b/>
          <w:sz w:val="40"/>
          <w:szCs w:val="40"/>
        </w:rPr>
        <w:lastRenderedPageBreak/>
        <w:t>Примечания:</w:t>
      </w:r>
    </w:p>
    <w:p w:rsidR="005057B2" w:rsidRDefault="00A66172" w:rsidP="006B3F6F">
      <w:pPr>
        <w:numPr>
          <w:ilvl w:val="0"/>
          <w:numId w:val="2"/>
        </w:numPr>
        <w:spacing w:after="0" w:line="304" w:lineRule="auto"/>
        <w:ind w:right="51" w:firstLine="272"/>
      </w:pPr>
      <w:r>
        <w:t>G.J. Toomer.</w:t>
      </w:r>
      <w:r>
        <w:rPr>
          <w:i/>
        </w:rPr>
        <w:t xml:space="preserve"> Eastern Wisdome and Learning: The Study of Arabic in Seventeenth-Century England </w:t>
      </w:r>
      <w:r>
        <w:t>(Oxford, 1996), остается наиболее важным исследов</w:t>
      </w:r>
      <w:r>
        <w:t>анием этого вопроса. См. также: Karl H</w:t>
      </w:r>
      <w:r>
        <w:rPr>
          <w:i/>
        </w:rPr>
        <w:t xml:space="preserve">. Dannenfeldt, The Renaissance Humanities and the Knowledge of Arabic // Studies in Renaissance, 2 </w:t>
      </w:r>
      <w:r>
        <w:t>(1955)</w:t>
      </w:r>
      <w:r>
        <w:rPr>
          <w:i/>
        </w:rPr>
        <w:t xml:space="preserve">. </w:t>
      </w:r>
      <w:r>
        <w:t>P. 96</w:t>
      </w:r>
      <w:r>
        <w:rPr>
          <w:i/>
        </w:rPr>
        <w:t>-</w:t>
      </w:r>
      <w:r>
        <w:t>117.</w:t>
      </w:r>
    </w:p>
    <w:p w:rsidR="005057B2" w:rsidRDefault="00A66172" w:rsidP="006B3F6F">
      <w:pPr>
        <w:numPr>
          <w:ilvl w:val="0"/>
          <w:numId w:val="2"/>
        </w:numPr>
        <w:spacing w:after="0"/>
        <w:ind w:right="51" w:firstLine="272"/>
      </w:pPr>
      <w:r>
        <w:t>См. мое Some Notes on George Fox and Islam</w:t>
      </w:r>
      <w:r>
        <w:rPr>
          <w:i/>
        </w:rPr>
        <w:t xml:space="preserve"> // The Journal of the Friends Historical Society. </w:t>
      </w:r>
      <w:r>
        <w:t>55(1989). P. 271</w:t>
      </w:r>
      <w:r>
        <w:rPr>
          <w:i/>
        </w:rPr>
        <w:t>-</w:t>
      </w:r>
      <w:r>
        <w:t>76.</w:t>
      </w:r>
    </w:p>
    <w:p w:rsidR="005057B2" w:rsidRDefault="00A66172">
      <w:pPr>
        <w:numPr>
          <w:ilvl w:val="0"/>
          <w:numId w:val="2"/>
        </w:numPr>
        <w:ind w:right="51"/>
      </w:pPr>
      <w:r>
        <w:t>Четырнадцать пьес между 1671 и 1676 только: Louis Wann</w:t>
      </w:r>
      <w:r>
        <w:rPr>
          <w:i/>
        </w:rPr>
        <w:t xml:space="preserve">. </w:t>
      </w:r>
      <w:r>
        <w:t>The Oriental in</w:t>
      </w:r>
      <w:r>
        <w:rPr>
          <w:i/>
        </w:rPr>
        <w:t xml:space="preserve"> </w:t>
      </w:r>
      <w:r>
        <w:t>restoration Drama</w:t>
      </w:r>
      <w:r>
        <w:rPr>
          <w:i/>
        </w:rPr>
        <w:t xml:space="preserve"> // University of Wisconsin Studies in Language and Literature. </w:t>
      </w:r>
      <w:r>
        <w:t>2. 1919. P. 171в, 163</w:t>
      </w:r>
      <w:r>
        <w:rPr>
          <w:i/>
        </w:rPr>
        <w:t>-</w:t>
      </w:r>
      <w:r>
        <w:t>186</w:t>
      </w:r>
      <w:r>
        <w:rPr>
          <w:i/>
        </w:rPr>
        <w:t>.</w:t>
      </w:r>
    </w:p>
    <w:p w:rsidR="005057B2" w:rsidRDefault="00A66172">
      <w:pPr>
        <w:numPr>
          <w:ilvl w:val="0"/>
          <w:numId w:val="2"/>
        </w:numPr>
        <w:ind w:right="51"/>
      </w:pPr>
      <w:r>
        <w:t>Странным образом, в новой редакции Оксфордского английс</w:t>
      </w:r>
      <w:r>
        <w:t xml:space="preserve">кого словаря (1989 и онлайн-2011) Ислам все еще определяется как «Религиозная система Мухаммада, магометанизм». Стабб нашел слово слово «ислам» в переводе Пококом Абу-л-Фараджа: </w:t>
      </w:r>
      <w:r>
        <w:rPr>
          <w:i/>
        </w:rPr>
        <w:t xml:space="preserve">Specimen Historiae Arabum. </w:t>
      </w:r>
      <w:r>
        <w:t>Oxford, 1650. 2</w:t>
      </w:r>
      <w:r>
        <w:rPr>
          <w:i/>
        </w:rPr>
        <w:t>.</w:t>
      </w:r>
    </w:p>
    <w:p w:rsidR="005057B2" w:rsidRDefault="00A66172">
      <w:pPr>
        <w:numPr>
          <w:ilvl w:val="0"/>
          <w:numId w:val="2"/>
        </w:numPr>
        <w:ind w:right="51"/>
      </w:pPr>
      <w:r>
        <w:t>John Tolan</w:t>
      </w:r>
      <w:r>
        <w:rPr>
          <w:i/>
        </w:rPr>
        <w:t>. European Accounts of M</w:t>
      </w:r>
      <w:r>
        <w:rPr>
          <w:i/>
        </w:rPr>
        <w:t xml:space="preserve">uhammad’s life // </w:t>
      </w:r>
      <w:r>
        <w:t xml:space="preserve">The Cambridge Companion to </w:t>
      </w:r>
      <w:r>
        <w:lastRenderedPageBreak/>
        <w:t>Muhammad, ed. Janathan E. Brockopp.</w:t>
      </w:r>
      <w:r>
        <w:rPr>
          <w:i/>
        </w:rPr>
        <w:t xml:space="preserve"> </w:t>
      </w:r>
      <w:r>
        <w:t>Cambridge: Cambridge UP, 2010. P. 226</w:t>
      </w:r>
      <w:r>
        <w:rPr>
          <w:i/>
        </w:rPr>
        <w:t>-</w:t>
      </w:r>
      <w:r>
        <w:t>250.</w:t>
      </w:r>
    </w:p>
    <w:p w:rsidR="005057B2" w:rsidRDefault="00A66172">
      <w:pPr>
        <w:numPr>
          <w:ilvl w:val="0"/>
          <w:numId w:val="2"/>
        </w:numPr>
        <w:spacing w:after="3" w:line="304" w:lineRule="auto"/>
        <w:ind w:right="51"/>
      </w:pPr>
      <w:r>
        <w:t>Justin Champion</w:t>
      </w:r>
      <w:r>
        <w:rPr>
          <w:i/>
        </w:rPr>
        <w:t xml:space="preserve">. I remember a Mahometan Story of Ahmed Ben Edris: Freethinking uses of Islam from Stubbe to Toland. </w:t>
      </w:r>
      <w:r>
        <w:t>Al-Qantara 31(20</w:t>
      </w:r>
      <w:r>
        <w:t>10). P. 466 из 443-480.</w:t>
      </w:r>
    </w:p>
    <w:p w:rsidR="005057B2" w:rsidRDefault="00A66172">
      <w:pPr>
        <w:numPr>
          <w:ilvl w:val="0"/>
          <w:numId w:val="2"/>
        </w:numPr>
        <w:ind w:right="51"/>
      </w:pPr>
      <w:r>
        <w:t>«Cовершенно точно, – продолжил он – что, когда вторгаются предыдущие диспозиции, даже небольшое событие, часто просто причинность,  возможность, взятая в оборот и мудро использованная, может производить те революции, которых в проти</w:t>
      </w:r>
      <w:r>
        <w:t>вном случае никакая человеческая дальновидность и мужество не смогли бы достичь» (fo. 4).</w:t>
      </w:r>
    </w:p>
    <w:p w:rsidR="005057B2" w:rsidRDefault="00A66172">
      <w:pPr>
        <w:numPr>
          <w:ilvl w:val="0"/>
          <w:numId w:val="2"/>
        </w:numPr>
        <w:spacing w:after="3" w:line="304" w:lineRule="auto"/>
        <w:ind w:right="51"/>
      </w:pPr>
      <w:r>
        <w:t>Шаирани пишет следующее в своем введении: «Некоторые пассажи, опять же, были опущены, потому что они противоречат современным каноноам вкуса, или потому что разрушают</w:t>
      </w:r>
      <w:r>
        <w:t xml:space="preserve"> последовательность текста»: </w:t>
      </w:r>
      <w:r>
        <w:rPr>
          <w:i/>
        </w:rPr>
        <w:t>An account of the rise and progress of Mahometanism: with the life of Mahomet and vindication of him and his religion from the calumnies of the Christians/by Henry Stubbe: from manuscript copied by Charles Hornby of Pipe Office</w:t>
      </w:r>
      <w:r>
        <w:rPr>
          <w:i/>
        </w:rPr>
        <w:t>, in 1705, with an appendix, by Mahmud Khan Shairani</w:t>
      </w:r>
      <w:r>
        <w:t>. London, 1911.</w:t>
      </w:r>
    </w:p>
    <w:p w:rsidR="005057B2" w:rsidRDefault="00A66172" w:rsidP="006B3F6F">
      <w:pPr>
        <w:numPr>
          <w:ilvl w:val="0"/>
          <w:numId w:val="2"/>
        </w:numPr>
        <w:ind w:left="-15" w:right="51" w:firstLine="0"/>
      </w:pPr>
      <w:r>
        <w:lastRenderedPageBreak/>
        <w:t xml:space="preserve">“Christianus erat, à quo tamen didicerunt multi è Muslemorum eximiè doctis” // </w:t>
      </w:r>
      <w:r w:rsidRPr="006B3F6F">
        <w:rPr>
          <w:i/>
        </w:rPr>
        <w:t xml:space="preserve">“Ad lectorem”, Edward Pococke, Specimen historia Arabum. </w:t>
      </w:r>
      <w:r>
        <w:t xml:space="preserve">Oxford, 1650. </w:t>
      </w:r>
      <w:proofErr w:type="gramStart"/>
      <w:r>
        <w:t>P. 6.</w:t>
      </w:r>
      <w:proofErr w:type="gramEnd"/>
    </w:p>
    <w:p w:rsidR="005057B2" w:rsidRDefault="00A66172">
      <w:pPr>
        <w:numPr>
          <w:ilvl w:val="0"/>
          <w:numId w:val="2"/>
        </w:numPr>
        <w:ind w:right="51"/>
      </w:pPr>
      <w:r>
        <w:t xml:space="preserve">О других ранних взглядах </w:t>
      </w:r>
      <w:r>
        <w:t xml:space="preserve">Мухаммада, </w:t>
      </w:r>
      <w:proofErr w:type="gramStart"/>
      <w:r>
        <w:t>см.:</w:t>
      </w:r>
      <w:proofErr w:type="gramEnd"/>
      <w:r>
        <w:t xml:space="preserve"> Samir K. Samir</w:t>
      </w:r>
      <w:r>
        <w:rPr>
          <w:i/>
        </w:rPr>
        <w:t xml:space="preserve">. The Prophet Muhammad as Seen by Timothy Iand Some Other Arab Christian Authors”// </w:t>
      </w:r>
      <w:r>
        <w:t>Syrian Under Islam: The First Thousand Years, ed. David Thomas</w:t>
      </w:r>
      <w:r>
        <w:rPr>
          <w:i/>
        </w:rPr>
        <w:t xml:space="preserve">. Leiden, 2001. </w:t>
      </w:r>
      <w:r>
        <w:t>P. 75</w:t>
      </w:r>
      <w:r>
        <w:rPr>
          <w:i/>
        </w:rPr>
        <w:t>-</w:t>
      </w:r>
      <w:r>
        <w:t>106.</w:t>
      </w:r>
    </w:p>
    <w:p w:rsidR="005057B2" w:rsidRDefault="00A66172">
      <w:pPr>
        <w:numPr>
          <w:ilvl w:val="0"/>
          <w:numId w:val="2"/>
        </w:numPr>
        <w:ind w:right="51"/>
      </w:pPr>
      <w:r>
        <w:t>Pococke</w:t>
      </w:r>
      <w:r>
        <w:rPr>
          <w:i/>
        </w:rPr>
        <w:t>. Specimen</w:t>
      </w:r>
      <w:proofErr w:type="gramStart"/>
      <w:r>
        <w:rPr>
          <w:i/>
        </w:rPr>
        <w:t>,383</w:t>
      </w:r>
      <w:proofErr w:type="gramEnd"/>
      <w:r>
        <w:t xml:space="preserve">: “Fidus fuit in allegationibus </w:t>
      </w:r>
      <w:r>
        <w:t>fuis, est que historia ipsus hisoriarum verissima &amp; certissima, inquit Ebn Challecan”.</w:t>
      </w:r>
    </w:p>
    <w:p w:rsidR="005057B2" w:rsidRDefault="00A66172">
      <w:pPr>
        <w:numPr>
          <w:ilvl w:val="0"/>
          <w:numId w:val="2"/>
        </w:numPr>
        <w:spacing w:after="3" w:line="304" w:lineRule="auto"/>
        <w:ind w:right="51"/>
      </w:pPr>
      <w:proofErr w:type="gramStart"/>
      <w:r>
        <w:t>См.:</w:t>
      </w:r>
      <w:proofErr w:type="gramEnd"/>
      <w:r>
        <w:t xml:space="preserve"> </w:t>
      </w:r>
      <w:r>
        <w:rPr>
          <w:i/>
        </w:rPr>
        <w:t xml:space="preserve">P. S. van Koningsveld’s discussion of its use in Muslim Spain, “Chrstian Arabic literature fro medieval Spain: An Attempt at periodization” // </w:t>
      </w:r>
      <w:r>
        <w:t>Christian Arabic Apol</w:t>
      </w:r>
      <w:r>
        <w:t>ogetics during the Abbasid Period (750</w:t>
      </w:r>
      <w:r>
        <w:rPr>
          <w:i/>
        </w:rPr>
        <w:t>-</w:t>
      </w:r>
      <w:r>
        <w:t>1258), ed. Samir Khalil Samir, Jorgen S. Nielsen. Leiden</w:t>
      </w:r>
      <w:proofErr w:type="gramStart"/>
      <w:r>
        <w:t>,1994</w:t>
      </w:r>
      <w:proofErr w:type="gramEnd"/>
      <w:r>
        <w:t>. P. 216</w:t>
      </w:r>
      <w:r>
        <w:rPr>
          <w:i/>
        </w:rPr>
        <w:t>-</w:t>
      </w:r>
      <w:r>
        <w:t>217.</w:t>
      </w:r>
    </w:p>
    <w:p w:rsidR="005057B2" w:rsidRDefault="00A66172">
      <w:pPr>
        <w:numPr>
          <w:ilvl w:val="0"/>
          <w:numId w:val="2"/>
        </w:numPr>
        <w:spacing w:after="3" w:line="304" w:lineRule="auto"/>
        <w:ind w:right="51"/>
      </w:pPr>
      <w:r>
        <w:t xml:space="preserve">Al-Makin. </w:t>
      </w:r>
      <w:r>
        <w:rPr>
          <w:i/>
        </w:rPr>
        <w:t>Historia Saracenica, trans. Thomas Erpenius</w:t>
      </w:r>
      <w:r>
        <w:t>. Leiden, 1625. 3, 10</w:t>
      </w:r>
    </w:p>
    <w:p w:rsidR="005057B2" w:rsidRDefault="00A66172">
      <w:pPr>
        <w:numPr>
          <w:ilvl w:val="0"/>
          <w:numId w:val="2"/>
        </w:numPr>
        <w:ind w:right="51"/>
      </w:pPr>
      <w:proofErr w:type="gramStart"/>
      <w:r>
        <w:t>Ibid.,</w:t>
      </w:r>
      <w:proofErr w:type="gramEnd"/>
      <w:r>
        <w:t xml:space="preserve"> 11: “ Cumque venisset ad eum magnus quidem Christianus; surr</w:t>
      </w:r>
      <w:r>
        <w:t xml:space="preserve">rexit honorem ei exhibens qua de re cum cum alloquerentur quidam, respondit; Cum venerit ad vos Primarius populi alicjus, honorate eum: Atque hic vir maximus est in populo suo. Dixit quoque: Benefacite Cophitis Aegypti: sunt </w:t>
      </w:r>
      <w:r>
        <w:lastRenderedPageBreak/>
        <w:t xml:space="preserve">enum vobis genere &amp; affinitate </w:t>
      </w:r>
      <w:r>
        <w:t>juncti. Item: Qui Christianum opprimit, adversarsarium cum habebit die Juidici. Et, Qui Christiano nocet, mihi nocet”.</w:t>
      </w:r>
    </w:p>
    <w:p w:rsidR="005057B2" w:rsidRDefault="00A66172">
      <w:pPr>
        <w:numPr>
          <w:ilvl w:val="0"/>
          <w:numId w:val="2"/>
        </w:numPr>
        <w:spacing w:after="3" w:line="304" w:lineRule="auto"/>
        <w:ind w:right="51"/>
      </w:pPr>
      <w:proofErr w:type="gramStart"/>
      <w:r>
        <w:t>См.:</w:t>
      </w:r>
      <w:proofErr w:type="gramEnd"/>
      <w:r>
        <w:t xml:space="preserve"> A.S. Tritton</w:t>
      </w:r>
      <w:r>
        <w:rPr>
          <w:i/>
        </w:rPr>
        <w:t xml:space="preserve">. The Caliphs and their NonMuslim Subjects. </w:t>
      </w:r>
      <w:r>
        <w:t>London, 1930</w:t>
      </w:r>
      <w:r>
        <w:rPr>
          <w:i/>
        </w:rPr>
        <w:t xml:space="preserve">. </w:t>
      </w:r>
      <w:r>
        <w:t>5</w:t>
      </w:r>
      <w:r>
        <w:rPr>
          <w:i/>
        </w:rPr>
        <w:t>-</w:t>
      </w:r>
      <w:r>
        <w:t>17; и</w:t>
      </w:r>
      <w:r>
        <w:rPr>
          <w:i/>
        </w:rPr>
        <w:t xml:space="preserve"> </w:t>
      </w:r>
      <w:r>
        <w:t>расширенное</w:t>
      </w:r>
      <w:r>
        <w:rPr>
          <w:i/>
        </w:rPr>
        <w:t xml:space="preserve"> </w:t>
      </w:r>
      <w:r>
        <w:t>обсуждение</w:t>
      </w:r>
      <w:r>
        <w:rPr>
          <w:i/>
        </w:rPr>
        <w:t xml:space="preserve"> </w:t>
      </w:r>
      <w:r>
        <w:t>в</w:t>
      </w:r>
      <w:r>
        <w:rPr>
          <w:i/>
        </w:rPr>
        <w:t xml:space="preserve">: </w:t>
      </w:r>
      <w:r>
        <w:t>Maher Y</w:t>
      </w:r>
      <w:r>
        <w:rPr>
          <w:i/>
        </w:rPr>
        <w:t>. Abu Munshar, Islami</w:t>
      </w:r>
      <w:r>
        <w:rPr>
          <w:i/>
        </w:rPr>
        <w:t xml:space="preserve">c Jerusalem and its Christians. </w:t>
      </w:r>
      <w:r>
        <w:t>London, 2007, chs. 2, 3.</w:t>
      </w:r>
    </w:p>
    <w:p w:rsidR="005057B2" w:rsidRDefault="00A66172">
      <w:pPr>
        <w:numPr>
          <w:ilvl w:val="0"/>
          <w:numId w:val="2"/>
        </w:numPr>
        <w:spacing w:after="3" w:line="304" w:lineRule="auto"/>
        <w:ind w:right="51"/>
      </w:pPr>
      <w:r>
        <w:t>Al-Makin</w:t>
      </w:r>
      <w:r>
        <w:rPr>
          <w:i/>
        </w:rPr>
        <w:t>. Historia Saracenica, 22.</w:t>
      </w:r>
    </w:p>
    <w:p w:rsidR="005057B2" w:rsidRDefault="00A66172">
      <w:pPr>
        <w:numPr>
          <w:ilvl w:val="0"/>
          <w:numId w:val="2"/>
        </w:numPr>
        <w:spacing w:after="3" w:line="304" w:lineRule="auto"/>
        <w:ind w:right="51"/>
      </w:pPr>
      <w:r>
        <w:t>Edward Pococke</w:t>
      </w:r>
      <w:r>
        <w:rPr>
          <w:i/>
        </w:rPr>
        <w:t>. The Theological Works, ed. Leonard Twells</w:t>
      </w:r>
      <w:r>
        <w:t>. London, 1740. 53.</w:t>
      </w:r>
    </w:p>
    <w:p w:rsidR="005057B2" w:rsidRDefault="00A66172">
      <w:pPr>
        <w:numPr>
          <w:ilvl w:val="0"/>
          <w:numId w:val="2"/>
        </w:numPr>
        <w:ind w:right="51"/>
      </w:pPr>
      <w:r>
        <w:t xml:space="preserve">В 1654 г. он закончил перевод </w:t>
      </w:r>
      <w:r>
        <w:rPr>
          <w:i/>
        </w:rPr>
        <w:t>Eitychii Patriarchae Alexandrini Annalium</w:t>
      </w:r>
      <w:r>
        <w:t xml:space="preserve">, а за ним последовала другая редакция с заголовком Nazm </w:t>
      </w:r>
      <w:r>
        <w:rPr>
          <w:i/>
        </w:rPr>
        <w:t>al-Jawhar / Contextio gemmarum, sive, Eutychii patriarchae Alexandrini annals (1656</w:t>
      </w:r>
      <w:r>
        <w:t>). Эта последняя редакция содержала рисунок Джона Селдона со следующим объяснением на заглавной странице: Illictriss</w:t>
      </w:r>
      <w:r>
        <w:t>: “Johanne Seldeno” и “Interprete Edwardo Pocockio”</w:t>
      </w:r>
    </w:p>
    <w:p w:rsidR="005057B2" w:rsidRDefault="00A66172">
      <w:pPr>
        <w:numPr>
          <w:ilvl w:val="0"/>
          <w:numId w:val="2"/>
        </w:numPr>
        <w:spacing w:after="3" w:line="304" w:lineRule="auto"/>
        <w:ind w:right="51"/>
      </w:pPr>
      <w:r>
        <w:rPr>
          <w:i/>
        </w:rPr>
        <w:t xml:space="preserve">Eutuchii Patriarchae Alexandrini Annalium. </w:t>
      </w:r>
      <w:r>
        <w:t>Oxford, 1654. 2:284</w:t>
      </w:r>
      <w:r>
        <w:rPr>
          <w:i/>
        </w:rPr>
        <w:t>.</w:t>
      </w:r>
      <w:r>
        <w:t xml:space="preserve"> 2 тома соединены в один.</w:t>
      </w:r>
    </w:p>
    <w:p w:rsidR="005057B2" w:rsidRDefault="00A66172" w:rsidP="00613203">
      <w:pPr>
        <w:numPr>
          <w:ilvl w:val="0"/>
          <w:numId w:val="2"/>
        </w:numPr>
        <w:spacing w:after="3" w:line="304" w:lineRule="auto"/>
        <w:ind w:left="-15" w:right="51" w:firstLine="0"/>
      </w:pPr>
      <w:r w:rsidRPr="00613203">
        <w:rPr>
          <w:i/>
        </w:rPr>
        <w:t>Historia compendiosa dynastiarum / authore Gregorio Abul-Pharajo… historiam compectens universalem, á mundo condito</w:t>
      </w:r>
      <w:r w:rsidRPr="00613203">
        <w:rPr>
          <w:i/>
        </w:rPr>
        <w:t xml:space="preserve">, esque ad tempora </w:t>
      </w:r>
      <w:r w:rsidRPr="00613203">
        <w:rPr>
          <w:i/>
        </w:rPr>
        <w:lastRenderedPageBreak/>
        <w:t xml:space="preserve">authoris, res orientalium accuratissimè describens. </w:t>
      </w:r>
      <w:r>
        <w:t>Oxford, 1663</w:t>
      </w:r>
      <w:r w:rsidRPr="00613203">
        <w:rPr>
          <w:i/>
        </w:rPr>
        <w:t>.</w:t>
      </w:r>
    </w:p>
    <w:p w:rsidR="005057B2" w:rsidRDefault="00A66172">
      <w:pPr>
        <w:numPr>
          <w:ilvl w:val="0"/>
          <w:numId w:val="2"/>
        </w:numPr>
        <w:ind w:right="51"/>
      </w:pPr>
      <w:r>
        <w:t>“Futurum est (inquit) ab hoc Puero magnum aliquid, cujus fama per Orientem &amp; Occidentem se diffundent, nam cum approprinquret nube obnumbraus appartuit”.</w:t>
      </w:r>
    </w:p>
    <w:p w:rsidR="005057B2" w:rsidRDefault="00A66172">
      <w:pPr>
        <w:numPr>
          <w:ilvl w:val="0"/>
          <w:numId w:val="2"/>
        </w:numPr>
        <w:spacing w:after="3" w:line="304" w:lineRule="auto"/>
        <w:ind w:right="51"/>
      </w:pPr>
      <w:r>
        <w:rPr>
          <w:i/>
        </w:rPr>
        <w:t>Pococke, Specime</w:t>
      </w:r>
      <w:r>
        <w:rPr>
          <w:i/>
        </w:rPr>
        <w:t>n. 9, 13. См. также издание Oxford 1672 Historia Orientalis</w:t>
      </w:r>
      <w:r>
        <w:t xml:space="preserve"> (другое название работы Абу-л-Фараджа), за той же цитатой, 103.</w:t>
      </w:r>
    </w:p>
    <w:p w:rsidR="005057B2" w:rsidRDefault="00A66172">
      <w:pPr>
        <w:numPr>
          <w:ilvl w:val="0"/>
          <w:numId w:val="2"/>
        </w:numPr>
        <w:ind w:right="51"/>
      </w:pPr>
      <w:proofErr w:type="gramStart"/>
      <w:r>
        <w:t>Ibid.,</w:t>
      </w:r>
      <w:proofErr w:type="gramEnd"/>
      <w:r>
        <w:t xml:space="preserve"> 183</w:t>
      </w:r>
      <w:r>
        <w:rPr>
          <w:i/>
        </w:rPr>
        <w:t>-</w:t>
      </w:r>
      <w:r>
        <w:t>184: “Meccam, aut montes ejus … demissionem Alcorani ad legatum ipsius Mohammedem”.</w:t>
      </w:r>
    </w:p>
    <w:p w:rsidR="005057B2" w:rsidRDefault="00A66172">
      <w:pPr>
        <w:numPr>
          <w:ilvl w:val="0"/>
          <w:numId w:val="2"/>
        </w:numPr>
        <w:spacing w:after="3" w:line="304" w:lineRule="auto"/>
        <w:ind w:right="51"/>
      </w:pPr>
      <w:r>
        <w:rPr>
          <w:i/>
        </w:rPr>
        <w:t>Pococke, Specimen, 98.</w:t>
      </w:r>
    </w:p>
    <w:p w:rsidR="005057B2" w:rsidRDefault="00A66172">
      <w:pPr>
        <w:numPr>
          <w:ilvl w:val="0"/>
          <w:numId w:val="2"/>
        </w:numPr>
        <w:spacing w:after="3" w:line="304" w:lineRule="auto"/>
        <w:ind w:right="51"/>
      </w:pPr>
      <w:r>
        <w:t>Marcus Zeueriu</w:t>
      </w:r>
      <w:r>
        <w:t>s Boxhornius</w:t>
      </w:r>
      <w:r>
        <w:rPr>
          <w:i/>
        </w:rPr>
        <w:t xml:space="preserve">. Historia universalis sacra </w:t>
      </w:r>
      <w:proofErr w:type="gramStart"/>
      <w:r>
        <w:rPr>
          <w:i/>
        </w:rPr>
        <w:t>et</w:t>
      </w:r>
      <w:proofErr w:type="gramEnd"/>
      <w:r>
        <w:rPr>
          <w:i/>
        </w:rPr>
        <w:t xml:space="preserve"> profana a Christo nato ad annum usque. </w:t>
      </w:r>
      <w:r>
        <w:t>Lugduni, 1652. 397.</w:t>
      </w:r>
    </w:p>
    <w:p w:rsidR="005057B2" w:rsidRDefault="00A66172">
      <w:pPr>
        <w:numPr>
          <w:ilvl w:val="0"/>
          <w:numId w:val="2"/>
        </w:numPr>
        <w:spacing w:after="3" w:line="304" w:lineRule="auto"/>
        <w:ind w:right="51"/>
      </w:pPr>
      <w:r>
        <w:t xml:space="preserve">Один источник для этой информации находится в работе Библиандера </w:t>
      </w:r>
      <w:r>
        <w:rPr>
          <w:i/>
        </w:rPr>
        <w:t xml:space="preserve">Machumetis Sarracanorum principis vita, ac doctrina </w:t>
      </w:r>
      <w:proofErr w:type="gramStart"/>
      <w:r>
        <w:rPr>
          <w:i/>
        </w:rPr>
        <w:t>omnis.,</w:t>
      </w:r>
      <w:proofErr w:type="gramEnd"/>
      <w:r>
        <w:rPr>
          <w:i/>
        </w:rPr>
        <w:t xml:space="preserve"> Part II, “De Herachii et Pri</w:t>
      </w:r>
      <w:r>
        <w:rPr>
          <w:i/>
        </w:rPr>
        <w:t>ncipatu ac Lege Machumeti”, col. 1.</w:t>
      </w:r>
    </w:p>
    <w:p w:rsidR="005057B2" w:rsidRDefault="00A66172" w:rsidP="00613203">
      <w:pPr>
        <w:numPr>
          <w:ilvl w:val="0"/>
          <w:numId w:val="2"/>
        </w:numPr>
        <w:spacing w:after="3" w:line="304" w:lineRule="auto"/>
        <w:ind w:left="-15" w:right="51" w:firstLine="0"/>
      </w:pPr>
      <w:r>
        <w:t>Thomas Erpenius</w:t>
      </w:r>
      <w:r w:rsidRPr="00613203">
        <w:rPr>
          <w:i/>
        </w:rPr>
        <w:t xml:space="preserve">. Orationes Tres, De Linguam Ebraeae Atque Arabicae Dagnitate. </w:t>
      </w:r>
      <w:r>
        <w:t xml:space="preserve">Leiden, 1621. </w:t>
      </w:r>
      <w:r>
        <w:t>42.</w:t>
      </w:r>
    </w:p>
    <w:p w:rsidR="005057B2" w:rsidRDefault="00A66172">
      <w:pPr>
        <w:numPr>
          <w:ilvl w:val="0"/>
          <w:numId w:val="2"/>
        </w:numPr>
        <w:spacing w:after="3" w:line="304" w:lineRule="auto"/>
        <w:ind w:right="51"/>
      </w:pPr>
      <w:r>
        <w:t xml:space="preserve">Через сто лет Едвард Гиббон сравнил арабов </w:t>
      </w:r>
      <w:proofErr w:type="gramStart"/>
      <w:r>
        <w:t>с  «</w:t>
      </w:r>
      <w:proofErr w:type="gramEnd"/>
      <w:r>
        <w:t xml:space="preserve">флорентийскими Медичи». Читал ли </w:t>
      </w:r>
      <w:r>
        <w:lastRenderedPageBreak/>
        <w:t xml:space="preserve">он Стабба? </w:t>
      </w:r>
      <w:r>
        <w:rPr>
          <w:i/>
        </w:rPr>
        <w:t xml:space="preserve">The Decline and </w:t>
      </w:r>
      <w:proofErr w:type="gramStart"/>
      <w:r>
        <w:rPr>
          <w:i/>
        </w:rPr>
        <w:t>Fall</w:t>
      </w:r>
      <w:proofErr w:type="gramEnd"/>
      <w:r>
        <w:rPr>
          <w:i/>
        </w:rPr>
        <w:t xml:space="preserve"> of the Roma</w:t>
      </w:r>
      <w:r>
        <w:rPr>
          <w:i/>
        </w:rPr>
        <w:t>n Empire, introd. Christopher Dawson. (Everyman, 1910/1978). 5:217.</w:t>
      </w:r>
    </w:p>
    <w:p w:rsidR="005057B2" w:rsidRDefault="00A66172">
      <w:pPr>
        <w:numPr>
          <w:ilvl w:val="0"/>
          <w:numId w:val="2"/>
        </w:numPr>
        <w:ind w:right="51"/>
      </w:pPr>
      <w:r>
        <w:t xml:space="preserve">Гиббон упоминает «М-ра Уайта» который настаивал на грамотности, чтобы показать «жульничество» Пророка. У меня не было </w:t>
      </w:r>
      <w:proofErr w:type="gramStart"/>
      <w:r>
        <w:t>возможности  идентифицировать</w:t>
      </w:r>
      <w:proofErr w:type="gramEnd"/>
      <w:r>
        <w:t xml:space="preserve"> Sermons, к которым он обращается. </w:t>
      </w:r>
      <w:r>
        <w:rPr>
          <w:i/>
        </w:rPr>
        <w:t>The De</w:t>
      </w:r>
      <w:r>
        <w:rPr>
          <w:i/>
        </w:rPr>
        <w:t xml:space="preserve">cline and </w:t>
      </w:r>
      <w:proofErr w:type="gramStart"/>
      <w:r>
        <w:rPr>
          <w:i/>
        </w:rPr>
        <w:t>Fall</w:t>
      </w:r>
      <w:proofErr w:type="gramEnd"/>
      <w:r>
        <w:rPr>
          <w:i/>
        </w:rPr>
        <w:t xml:space="preserve">, 5: 233, n.1. </w:t>
      </w:r>
      <w:r>
        <w:t xml:space="preserve">См. обсуждение «ummiyy» как неграмотности в: </w:t>
      </w:r>
      <w:r>
        <w:rPr>
          <w:i/>
        </w:rPr>
        <w:t>Specimen, 156.</w:t>
      </w:r>
    </w:p>
    <w:p w:rsidR="005057B2" w:rsidRDefault="00A66172">
      <w:pPr>
        <w:numPr>
          <w:ilvl w:val="0"/>
          <w:numId w:val="2"/>
        </w:numPr>
        <w:ind w:right="51"/>
      </w:pPr>
      <w:r>
        <w:t xml:space="preserve">Но впервые опубликовано в 1691: </w:t>
      </w:r>
      <w:r>
        <w:rPr>
          <w:i/>
        </w:rPr>
        <w:t xml:space="preserve">The Works of Sir William Temple. </w:t>
      </w:r>
      <w:r>
        <w:t>London,</w:t>
      </w:r>
      <w:r>
        <w:rPr>
          <w:i/>
        </w:rPr>
        <w:t xml:space="preserve"> </w:t>
      </w:r>
      <w:r>
        <w:t>1720</w:t>
      </w:r>
      <w:r>
        <w:rPr>
          <w:i/>
        </w:rPr>
        <w:t xml:space="preserve">. </w:t>
      </w:r>
      <w:r>
        <w:t>2:221</w:t>
      </w:r>
      <w:r>
        <w:rPr>
          <w:i/>
        </w:rPr>
        <w:t>-</w:t>
      </w:r>
      <w:r>
        <w:t>222.</w:t>
      </w:r>
    </w:p>
    <w:p w:rsidR="005057B2" w:rsidRDefault="00A66172">
      <w:pPr>
        <w:numPr>
          <w:ilvl w:val="0"/>
          <w:numId w:val="2"/>
        </w:numPr>
        <w:ind w:right="51"/>
      </w:pPr>
      <w:r>
        <w:t>«Наш английский следует французскому, а французский искажает и опускает много</w:t>
      </w:r>
      <w:r>
        <w:t xml:space="preserve"> страниц» (fo. 139). Неясно, какую версию Корана читал Стабб: латинские и французские переводы не включали имена сур, которые он упоминает в разных случаях в «Возникновении и развитии».</w:t>
      </w:r>
    </w:p>
    <w:p w:rsidR="005057B2" w:rsidRDefault="00A66172">
      <w:pPr>
        <w:numPr>
          <w:ilvl w:val="0"/>
          <w:numId w:val="2"/>
        </w:numPr>
        <w:ind w:right="51"/>
      </w:pPr>
      <w:r>
        <w:rPr>
          <w:i/>
        </w:rPr>
        <w:t>Historia Josephi Patriarchae, ex Alcorano (Leiden, 1617):</w:t>
      </w:r>
      <w:r>
        <w:t xml:space="preserve"> “&amp;</w:t>
      </w:r>
      <w:r>
        <w:t xml:space="preserve"> quàm Muhamed ijs persuasit coelitus ad se demissam /и которые, </w:t>
      </w:r>
      <w:proofErr w:type="gramStart"/>
      <w:r>
        <w:t>как  Мухаммад</w:t>
      </w:r>
      <w:proofErr w:type="gramEnd"/>
      <w:r>
        <w:t xml:space="preserve"> убедил их, он получил из рая.</w:t>
      </w:r>
    </w:p>
    <w:p w:rsidR="005057B2" w:rsidRDefault="00A66172">
      <w:pPr>
        <w:numPr>
          <w:ilvl w:val="0"/>
          <w:numId w:val="2"/>
        </w:numPr>
        <w:ind w:right="51"/>
      </w:pPr>
      <w:r>
        <w:t>Pococke.</w:t>
      </w:r>
      <w:r>
        <w:rPr>
          <w:i/>
        </w:rPr>
        <w:t xml:space="preserve"> Porta Mosis. </w:t>
      </w:r>
      <w:r>
        <w:t>Oxford, 1655. 244.</w:t>
      </w:r>
    </w:p>
    <w:p w:rsidR="005057B2" w:rsidRDefault="00A66172">
      <w:pPr>
        <w:numPr>
          <w:ilvl w:val="0"/>
          <w:numId w:val="2"/>
        </w:numPr>
        <w:spacing w:after="3" w:line="304" w:lineRule="auto"/>
        <w:ind w:right="51"/>
      </w:pPr>
      <w:r>
        <w:t>Pococke.</w:t>
      </w:r>
      <w:r>
        <w:rPr>
          <w:i/>
        </w:rPr>
        <w:t xml:space="preserve"> Specimen. </w:t>
      </w:r>
      <w:r>
        <w:t>17</w:t>
      </w:r>
      <w:r>
        <w:rPr>
          <w:i/>
        </w:rPr>
        <w:t>.</w:t>
      </w:r>
    </w:p>
    <w:p w:rsidR="005057B2" w:rsidRDefault="00A66172">
      <w:pPr>
        <w:numPr>
          <w:ilvl w:val="0"/>
          <w:numId w:val="2"/>
        </w:numPr>
        <w:ind w:right="51"/>
      </w:pPr>
      <w:r>
        <w:t>Контраст, к примеру, у Перчеза в «Паломничестве» (Purchas</w:t>
      </w:r>
      <w:r>
        <w:rPr>
          <w:i/>
        </w:rPr>
        <w:t xml:space="preserve">. Piligrimage. </w:t>
      </w:r>
      <w:r>
        <w:t>1617): “Халл</w:t>
      </w:r>
      <w:r>
        <w:t>и был основателем [шиитской</w:t>
      </w:r>
      <w:proofErr w:type="gramStart"/>
      <w:r>
        <w:t>]секты</w:t>
      </w:r>
      <w:proofErr w:type="gramEnd"/>
      <w:r>
        <w:t xml:space="preserve"> </w:t>
      </w:r>
      <w:r>
        <w:lastRenderedPageBreak/>
        <w:t>Имамия, в которую входят персы, индийцы и многие из арабов». 310.</w:t>
      </w:r>
    </w:p>
    <w:p w:rsidR="005057B2" w:rsidRDefault="00A66172">
      <w:pPr>
        <w:numPr>
          <w:ilvl w:val="0"/>
          <w:numId w:val="2"/>
        </w:numPr>
        <w:ind w:right="51"/>
      </w:pPr>
      <w:r>
        <w:rPr>
          <w:i/>
        </w:rPr>
        <w:t xml:space="preserve">Sionita De Nonnulis // Geographia Nubiensis. </w:t>
      </w:r>
      <w:r>
        <w:t>Paris, 1619. 24: “simul cum Mohamede Moslemannica lege fuit imbutus, quam ob cause saepe dicere solebate”, за к</w:t>
      </w:r>
      <w:r>
        <w:t>оторым идет цитата.</w:t>
      </w:r>
    </w:p>
    <w:p w:rsidR="005057B2" w:rsidRDefault="00A66172">
      <w:pPr>
        <w:numPr>
          <w:ilvl w:val="0"/>
          <w:numId w:val="2"/>
        </w:numPr>
        <w:spacing w:after="3" w:line="304" w:lineRule="auto"/>
        <w:ind w:right="51"/>
      </w:pPr>
      <w:r>
        <w:rPr>
          <w:i/>
        </w:rPr>
        <w:t xml:space="preserve">Historia Orientalis, </w:t>
      </w:r>
      <w:r>
        <w:t>1650. 487.</w:t>
      </w:r>
    </w:p>
    <w:p w:rsidR="005057B2" w:rsidRDefault="00A66172">
      <w:pPr>
        <w:numPr>
          <w:ilvl w:val="0"/>
          <w:numId w:val="2"/>
        </w:numPr>
        <w:ind w:right="51"/>
      </w:pPr>
      <w:r>
        <w:t>Pococke</w:t>
      </w:r>
      <w:r>
        <w:rPr>
          <w:i/>
        </w:rPr>
        <w:t xml:space="preserve">. Specimen. </w:t>
      </w:r>
      <w:r>
        <w:t>274</w:t>
      </w:r>
      <w:r>
        <w:rPr>
          <w:i/>
        </w:rPr>
        <w:t>-</w:t>
      </w:r>
      <w:r>
        <w:t>292.</w:t>
      </w:r>
    </w:p>
    <w:p w:rsidR="005057B2" w:rsidRDefault="00A66172">
      <w:pPr>
        <w:numPr>
          <w:ilvl w:val="0"/>
          <w:numId w:val="2"/>
        </w:numPr>
        <w:ind w:right="51"/>
      </w:pPr>
      <w:r>
        <w:t>См. раздел о воcточных христианах в главе 5 в: Gerald MacLean, Nabil Matar</w:t>
      </w:r>
      <w:r>
        <w:rPr>
          <w:i/>
        </w:rPr>
        <w:t>. Britain and Islamic World: 1558–1713</w:t>
      </w:r>
      <w:r>
        <w:t>. Oxford, 2011.</w:t>
      </w:r>
    </w:p>
    <w:p w:rsidR="005057B2" w:rsidRDefault="00A66172">
      <w:pPr>
        <w:numPr>
          <w:ilvl w:val="0"/>
          <w:numId w:val="2"/>
        </w:numPr>
        <w:ind w:right="51"/>
      </w:pPr>
      <w:r>
        <w:rPr>
          <w:i/>
        </w:rPr>
        <w:t xml:space="preserve">Christians and Jews in the Ottoman Empire. </w:t>
      </w:r>
      <w:r>
        <w:t xml:space="preserve">Eds. </w:t>
      </w:r>
      <w:r>
        <w:t>Benjamin Baude, Bernard Lewis. New York and London: Holmes &amp; Meier Publishers, Inc., 1982. 1:49, 37</w:t>
      </w:r>
      <w:r>
        <w:rPr>
          <w:i/>
        </w:rPr>
        <w:t>-</w:t>
      </w:r>
      <w:r>
        <w:t>51.</w:t>
      </w:r>
    </w:p>
    <w:p w:rsidR="005057B2" w:rsidRDefault="00A66172">
      <w:pPr>
        <w:numPr>
          <w:ilvl w:val="0"/>
          <w:numId w:val="2"/>
        </w:numPr>
        <w:ind w:right="51"/>
      </w:pPr>
      <w:r>
        <w:t>Заглавие продолжается: «историческое и правдивое свидетельство жестокого избиения и уничтожения более чем 20 миллионов невинных людей», пер. J.P. London</w:t>
      </w:r>
      <w:r>
        <w:t>, 1656.</w:t>
      </w:r>
    </w:p>
    <w:p w:rsidR="005057B2" w:rsidRDefault="00A66172">
      <w:pPr>
        <w:numPr>
          <w:ilvl w:val="0"/>
          <w:numId w:val="2"/>
        </w:numPr>
        <w:spacing w:after="3" w:line="304" w:lineRule="auto"/>
        <w:ind w:right="51"/>
      </w:pPr>
      <w:r>
        <w:t>Pococke</w:t>
      </w:r>
      <w:r>
        <w:rPr>
          <w:i/>
        </w:rPr>
        <w:t xml:space="preserve">. Porta Mosis. </w:t>
      </w:r>
      <w:r>
        <w:t>260.</w:t>
      </w:r>
    </w:p>
    <w:p w:rsidR="005057B2" w:rsidRDefault="00A66172">
      <w:pPr>
        <w:numPr>
          <w:ilvl w:val="0"/>
          <w:numId w:val="2"/>
        </w:numPr>
        <w:ind w:right="51"/>
      </w:pPr>
      <w:r>
        <w:t>Henry Stubbe</w:t>
      </w:r>
      <w:r>
        <w:rPr>
          <w:i/>
        </w:rPr>
        <w:t xml:space="preserve">. A Further Vindication. </w:t>
      </w:r>
      <w:r>
        <w:t>London, 1673. 23</w:t>
      </w:r>
      <w:r>
        <w:rPr>
          <w:i/>
        </w:rPr>
        <w:t>.</w:t>
      </w:r>
    </w:p>
    <w:p w:rsidR="005057B2" w:rsidRDefault="00A66172">
      <w:pPr>
        <w:numPr>
          <w:ilvl w:val="0"/>
          <w:numId w:val="2"/>
        </w:numPr>
        <w:spacing w:after="33"/>
        <w:ind w:right="51"/>
      </w:pPr>
      <w:r>
        <w:t>См. обсуждение в: Jacob, Henry Stubbe. Cambridge, 1984. 117.</w:t>
      </w:r>
    </w:p>
    <w:p w:rsidR="005057B2" w:rsidRDefault="00A66172">
      <w:pPr>
        <w:numPr>
          <w:ilvl w:val="0"/>
          <w:numId w:val="2"/>
        </w:numPr>
        <w:spacing w:after="3" w:line="304" w:lineRule="auto"/>
        <w:ind w:right="51"/>
      </w:pPr>
      <w:r>
        <w:t>William Crooke</w:t>
      </w:r>
      <w:r>
        <w:rPr>
          <w:i/>
        </w:rPr>
        <w:t xml:space="preserve">. The Moors Baffled: Being a Discourse Concerning Tanger. </w:t>
      </w:r>
      <w:r>
        <w:t>London, 1681. 18.</w:t>
      </w:r>
    </w:p>
    <w:p w:rsidR="005057B2" w:rsidRDefault="00A66172">
      <w:pPr>
        <w:numPr>
          <w:ilvl w:val="0"/>
          <w:numId w:val="2"/>
        </w:numPr>
        <w:ind w:right="51"/>
      </w:pPr>
      <w:r>
        <w:lastRenderedPageBreak/>
        <w:t>Locke.</w:t>
      </w:r>
      <w:r>
        <w:rPr>
          <w:i/>
        </w:rPr>
        <w:t xml:space="preserve"> A Letter</w:t>
      </w:r>
      <w:r>
        <w:rPr>
          <w:i/>
        </w:rPr>
        <w:t xml:space="preserve"> Concerning Toleration. </w:t>
      </w:r>
      <w:r>
        <w:t xml:space="preserve">56; цит. </w:t>
      </w:r>
      <w:proofErr w:type="gramStart"/>
      <w:r>
        <w:t>в</w:t>
      </w:r>
      <w:proofErr w:type="gramEnd"/>
      <w:r>
        <w:t xml:space="preserve"> моей: John Locke and the ‘Turbanned Nations’// </w:t>
      </w:r>
      <w:r>
        <w:rPr>
          <w:i/>
        </w:rPr>
        <w:t xml:space="preserve">Journal of the Islamic Studies. </w:t>
      </w:r>
      <w:r>
        <w:t>2 (1991): 67</w:t>
      </w:r>
      <w:r>
        <w:rPr>
          <w:i/>
        </w:rPr>
        <w:t>-</w:t>
      </w:r>
      <w:r>
        <w:t>77.</w:t>
      </w:r>
      <w:r>
        <w:rPr>
          <w:i/>
        </w:rPr>
        <w:t xml:space="preserve"> </w:t>
      </w:r>
    </w:p>
    <w:p w:rsidR="005057B2" w:rsidRDefault="00A66172">
      <w:pPr>
        <w:numPr>
          <w:ilvl w:val="0"/>
          <w:numId w:val="2"/>
        </w:numPr>
        <w:ind w:right="51"/>
      </w:pPr>
      <w:r>
        <w:t>A Third Letter for Toleration (1692)</w:t>
      </w:r>
      <w:r>
        <w:rPr>
          <w:i/>
        </w:rPr>
        <w:t xml:space="preserve"> // Works, VI, 298</w:t>
      </w:r>
      <w:r>
        <w:t xml:space="preserve">, цит. </w:t>
      </w:r>
      <w:proofErr w:type="gramStart"/>
      <w:r>
        <w:t>в</w:t>
      </w:r>
      <w:proofErr w:type="gramEnd"/>
      <w:r>
        <w:t xml:space="preserve"> моей: John Locke.</w:t>
      </w:r>
    </w:p>
    <w:p w:rsidR="005057B2" w:rsidRDefault="00A66172">
      <w:pPr>
        <w:numPr>
          <w:ilvl w:val="0"/>
          <w:numId w:val="2"/>
        </w:numPr>
        <w:ind w:right="51"/>
      </w:pPr>
      <w:r>
        <w:t>См.  три последовательных отрывка: «К вопро</w:t>
      </w:r>
      <w:r>
        <w:t>су о справедливости магометанских войн, и что Магомет не насаждал свою доктрину мечом», «Относительно христианских дополнений», «Что касается представлений о Боше, страданиях, суде и рае, они таковы».</w:t>
      </w:r>
    </w:p>
    <w:p w:rsidR="005057B2" w:rsidRDefault="00613203">
      <w:pPr>
        <w:numPr>
          <w:ilvl w:val="0"/>
          <w:numId w:val="2"/>
        </w:numPr>
        <w:ind w:right="51"/>
      </w:pPr>
      <w:r>
        <w:t xml:space="preserve">Благодаря работе Покока </w:t>
      </w:r>
      <w:r w:rsidR="00A66172">
        <w:rPr>
          <w:i/>
        </w:rPr>
        <w:t>Specimen,</w:t>
      </w:r>
      <w:r w:rsidR="00A66172">
        <w:t xml:space="preserve"> заключает Тумер, ара</w:t>
      </w:r>
      <w:r w:rsidR="00A66172">
        <w:t>бский свод письменных памятников «достоин изучения сам по себе».</w:t>
      </w:r>
    </w:p>
    <w:p w:rsidR="00613203" w:rsidRDefault="00A66172" w:rsidP="00613203">
      <w:pPr>
        <w:numPr>
          <w:ilvl w:val="0"/>
          <w:numId w:val="2"/>
        </w:numPr>
        <w:spacing w:after="154" w:line="298" w:lineRule="auto"/>
        <w:ind w:right="130" w:firstLine="284"/>
      </w:pPr>
      <w:r>
        <w:t>Я выражаю благодарность волонтерам аббатства, которые снабдили меня недавно сделанными копиями всех надгробий и мемориалов в аббатстве. Хотя не было упоминания о Стаббе, когда я ходил там (26</w:t>
      </w:r>
      <w:r>
        <w:t xml:space="preserve"> марта 2012), я нашел могилу Джозефа Гленвилла, оппонента Стабба, который говорил последнее слово на его могиле.</w:t>
      </w:r>
    </w:p>
    <w:p w:rsidR="00613203" w:rsidRDefault="00613203">
      <w:pPr>
        <w:spacing w:after="160" w:line="259" w:lineRule="auto"/>
        <w:ind w:left="0" w:firstLine="0"/>
        <w:jc w:val="left"/>
      </w:pPr>
      <w:r>
        <w:br w:type="page"/>
      </w:r>
    </w:p>
    <w:p w:rsidR="005057B2" w:rsidRDefault="00A66172" w:rsidP="00C81085">
      <w:pPr>
        <w:spacing w:after="154" w:line="259" w:lineRule="auto"/>
        <w:ind w:left="0" w:right="-13" w:firstLine="0"/>
        <w:jc w:val="center"/>
      </w:pPr>
      <w:r w:rsidRPr="00613203">
        <w:rPr>
          <w:rFonts w:ascii="Calibri" w:eastAsia="Calibri" w:hAnsi="Calibri" w:cs="Calibri"/>
          <w:color w:val="000000"/>
          <w:sz w:val="16"/>
        </w:rPr>
        <w:lastRenderedPageBreak/>
        <w:t>НАБИЛЬ МАТАР</w:t>
      </w:r>
    </w:p>
    <w:p w:rsidR="005057B2" w:rsidRDefault="005057B2" w:rsidP="00C81085">
      <w:pPr>
        <w:spacing w:after="157" w:line="259" w:lineRule="auto"/>
        <w:ind w:left="0" w:firstLine="0"/>
        <w:jc w:val="center"/>
      </w:pPr>
    </w:p>
    <w:p w:rsidR="00C81085" w:rsidRDefault="00A66172" w:rsidP="00C81085">
      <w:pPr>
        <w:spacing w:after="0" w:line="456" w:lineRule="auto"/>
        <w:ind w:left="0" w:right="-13" w:hanging="10"/>
        <w:jc w:val="center"/>
        <w:rPr>
          <w:rFonts w:ascii="Calibri" w:eastAsia="Calibri" w:hAnsi="Calibri" w:cs="Calibri"/>
          <w:color w:val="000000"/>
          <w:sz w:val="16"/>
          <w:lang w:val="ru-RU"/>
        </w:rPr>
      </w:pPr>
      <w:r>
        <w:rPr>
          <w:rFonts w:ascii="Calibri" w:eastAsia="Calibri" w:hAnsi="Calibri" w:cs="Calibri"/>
          <w:color w:val="000000"/>
          <w:sz w:val="16"/>
        </w:rPr>
        <w:t>ГЕНРИ СТАББ И ПРОРОК МУХАММАД</w:t>
      </w:r>
    </w:p>
    <w:p w:rsidR="005057B2" w:rsidRDefault="00C81085" w:rsidP="00C81085">
      <w:pPr>
        <w:spacing w:after="0" w:line="456" w:lineRule="auto"/>
        <w:ind w:left="0" w:right="-13" w:hanging="10"/>
        <w:jc w:val="center"/>
      </w:pPr>
      <w:r>
        <w:rPr>
          <w:rFonts w:ascii="Calibri" w:eastAsia="Calibri" w:hAnsi="Calibri" w:cs="Calibri"/>
          <w:color w:val="000000"/>
          <w:sz w:val="16"/>
        </w:rPr>
        <w:t>Разоблачение</w:t>
      </w:r>
      <w:r w:rsidR="00A66172">
        <w:rPr>
          <w:rFonts w:ascii="Calibri" w:eastAsia="Calibri" w:hAnsi="Calibri" w:cs="Calibri"/>
          <w:color w:val="000000"/>
          <w:sz w:val="16"/>
        </w:rPr>
        <w:t xml:space="preserve"> заблуждений</w:t>
      </w:r>
    </w:p>
    <w:p w:rsidR="005057B2" w:rsidRDefault="005057B2">
      <w:pPr>
        <w:spacing w:after="157" w:line="259" w:lineRule="auto"/>
        <w:ind w:left="459" w:firstLine="0"/>
        <w:jc w:val="center"/>
      </w:pPr>
    </w:p>
    <w:p w:rsidR="005057B2" w:rsidRDefault="005057B2">
      <w:pPr>
        <w:spacing w:after="157" w:line="259" w:lineRule="auto"/>
        <w:ind w:left="459" w:firstLine="0"/>
        <w:jc w:val="center"/>
      </w:pPr>
    </w:p>
    <w:p w:rsidR="005057B2" w:rsidRDefault="005057B2">
      <w:pPr>
        <w:spacing w:after="157" w:line="259" w:lineRule="auto"/>
        <w:ind w:left="459" w:firstLine="0"/>
        <w:jc w:val="center"/>
      </w:pPr>
    </w:p>
    <w:p w:rsidR="005057B2" w:rsidRDefault="005057B2">
      <w:pPr>
        <w:spacing w:after="157" w:line="259" w:lineRule="auto"/>
        <w:ind w:left="459" w:firstLine="0"/>
        <w:jc w:val="center"/>
      </w:pPr>
      <w:bookmarkStart w:id="0" w:name="_GoBack"/>
    </w:p>
    <w:bookmarkEnd w:id="0"/>
    <w:p w:rsidR="005057B2" w:rsidRDefault="00A66172">
      <w:pPr>
        <w:spacing w:after="14" w:line="259" w:lineRule="auto"/>
        <w:ind w:left="0" w:right="35" w:firstLine="0"/>
        <w:jc w:val="right"/>
      </w:pPr>
      <w:r>
        <w:rPr>
          <w:rFonts w:ascii="Calibri" w:eastAsia="Calibri" w:hAnsi="Calibri" w:cs="Calibri"/>
          <w:b/>
          <w:color w:val="000000"/>
          <w:sz w:val="16"/>
        </w:rPr>
        <w:t xml:space="preserve">КНИГА ИЗДАНА ПРИ СОДЕЙСТВИИ ВСЕУКРАИНСКОЙ АССОЦИАЦИИ ОБЩЕСТВЕННЫХ </w:t>
      </w:r>
    </w:p>
    <w:p w:rsidR="005057B2" w:rsidRDefault="00A66172">
      <w:pPr>
        <w:spacing w:after="157" w:line="259" w:lineRule="auto"/>
        <w:ind w:left="423" w:firstLine="0"/>
        <w:jc w:val="center"/>
      </w:pPr>
      <w:r>
        <w:rPr>
          <w:rFonts w:ascii="Calibri" w:eastAsia="Calibri" w:hAnsi="Calibri" w:cs="Calibri"/>
          <w:b/>
          <w:color w:val="000000"/>
          <w:sz w:val="16"/>
        </w:rPr>
        <w:t xml:space="preserve">ОРГАНИЗАЦИЙ АЛЬРАИД </w:t>
      </w:r>
    </w:p>
    <w:p w:rsidR="005057B2" w:rsidRPr="00C81085" w:rsidRDefault="005057B2">
      <w:pPr>
        <w:spacing w:after="157" w:line="259" w:lineRule="auto"/>
        <w:ind w:left="0" w:firstLine="0"/>
        <w:jc w:val="left"/>
        <w:rPr>
          <w:lang w:val="ru-RU"/>
        </w:rPr>
      </w:pPr>
    </w:p>
    <w:p w:rsidR="005057B2" w:rsidRPr="00C81085" w:rsidRDefault="00A66172">
      <w:pPr>
        <w:spacing w:after="137" w:line="259" w:lineRule="auto"/>
        <w:ind w:left="0" w:firstLine="0"/>
        <w:jc w:val="left"/>
        <w:rPr>
          <w:lang w:val="ru-RU"/>
        </w:rPr>
      </w:pPr>
      <w:r>
        <w:rPr>
          <w:rFonts w:ascii="Calibri" w:eastAsia="Calibri" w:hAnsi="Calibri" w:cs="Calibri"/>
          <w:color w:val="000000"/>
          <w:sz w:val="16"/>
        </w:rPr>
        <w:t xml:space="preserve"> </w:t>
      </w:r>
    </w:p>
    <w:p w:rsidR="005057B2" w:rsidRDefault="00A66172" w:rsidP="00C81085">
      <w:pPr>
        <w:spacing w:after="152" w:line="256" w:lineRule="auto"/>
        <w:ind w:left="1271" w:right="186" w:firstLine="0"/>
        <w:jc w:val="left"/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</wp:posOffset>
            </wp:positionH>
            <wp:positionV relativeFrom="paragraph">
              <wp:posOffset>-49420</wp:posOffset>
            </wp:positionV>
            <wp:extent cx="736360" cy="702739"/>
            <wp:effectExtent l="0" t="0" r="0" b="0"/>
            <wp:wrapSquare wrapText="bothSides"/>
            <wp:docPr id="2652" name="Picture 2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2" name="Picture 265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6360" cy="702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Arial" w:eastAsia="Arial" w:hAnsi="Arial" w:cs="Arial"/>
          <w:b/>
          <w:color w:val="222222"/>
          <w:sz w:val="13"/>
        </w:rPr>
        <w:t xml:space="preserve">Громадська Спілка Всеукраїнська асоціація «Альраід» </w:t>
      </w:r>
      <w:r>
        <w:rPr>
          <w:rFonts w:ascii="Arial" w:eastAsia="Arial" w:hAnsi="Arial" w:cs="Arial"/>
          <w:color w:val="222222"/>
          <w:sz w:val="13"/>
        </w:rPr>
        <w:t>создана в 1997 году.</w:t>
      </w:r>
      <w:proofErr w:type="gramEnd"/>
      <w:r>
        <w:rPr>
          <w:rFonts w:ascii="Arial" w:eastAsia="Arial" w:hAnsi="Arial" w:cs="Arial"/>
          <w:color w:val="222222"/>
          <w:sz w:val="13"/>
        </w:rPr>
        <w:t xml:space="preserve"> </w:t>
      </w:r>
      <w:proofErr w:type="gramStart"/>
      <w:r>
        <w:rPr>
          <w:rFonts w:ascii="Arial" w:eastAsia="Arial" w:hAnsi="Arial" w:cs="Arial"/>
          <w:color w:val="222222"/>
          <w:sz w:val="13"/>
        </w:rPr>
        <w:t xml:space="preserve">В ее </w:t>
      </w:r>
      <w:r>
        <w:rPr>
          <w:rFonts w:ascii="Arial" w:eastAsia="Arial" w:hAnsi="Arial" w:cs="Arial"/>
          <w:color w:val="222222"/>
          <w:sz w:val="13"/>
        </w:rPr>
        <w:t>состав входит более 20 общественных организаций, функционирующих в разных областях Украины.</w:t>
      </w:r>
      <w:proofErr w:type="gramEnd"/>
    </w:p>
    <w:p w:rsidR="005057B2" w:rsidRDefault="00A66172" w:rsidP="00C81085">
      <w:pPr>
        <w:spacing w:after="3" w:line="256" w:lineRule="auto"/>
        <w:ind w:left="0" w:right="186" w:firstLine="0"/>
        <w:jc w:val="left"/>
      </w:pPr>
      <w:r>
        <w:rPr>
          <w:rFonts w:ascii="Arial" w:eastAsia="Arial" w:hAnsi="Arial" w:cs="Arial"/>
          <w:color w:val="222222"/>
          <w:sz w:val="13"/>
        </w:rPr>
        <w:t>Сферы деятельности:</w:t>
      </w:r>
    </w:p>
    <w:p w:rsidR="005057B2" w:rsidRDefault="00C81085" w:rsidP="00C81085">
      <w:pPr>
        <w:spacing w:after="3" w:line="256" w:lineRule="auto"/>
        <w:ind w:left="1350" w:right="186" w:firstLine="0"/>
        <w:jc w:val="left"/>
      </w:pPr>
      <w:r>
        <w:rPr>
          <w:rFonts w:ascii="Arial" w:eastAsia="Arial" w:hAnsi="Arial" w:cs="Arial"/>
          <w:color w:val="222222"/>
          <w:sz w:val="13"/>
          <w:lang w:val="ru-RU"/>
        </w:rPr>
        <w:t xml:space="preserve">- </w:t>
      </w:r>
      <w:r w:rsidR="00A66172">
        <w:rPr>
          <w:rFonts w:ascii="Arial" w:eastAsia="Arial" w:hAnsi="Arial" w:cs="Arial"/>
          <w:color w:val="222222"/>
          <w:sz w:val="13"/>
        </w:rPr>
        <w:t>культурно-просветительская;</w:t>
      </w:r>
    </w:p>
    <w:p w:rsidR="005057B2" w:rsidRDefault="00C81085" w:rsidP="00C81085">
      <w:pPr>
        <w:spacing w:after="3" w:line="256" w:lineRule="auto"/>
        <w:ind w:left="1350" w:right="186" w:firstLine="0"/>
        <w:jc w:val="left"/>
      </w:pPr>
      <w:r>
        <w:rPr>
          <w:rFonts w:ascii="Arial" w:eastAsia="Arial" w:hAnsi="Arial" w:cs="Arial"/>
          <w:color w:val="222222"/>
          <w:sz w:val="13"/>
          <w:lang w:val="ru-RU"/>
        </w:rPr>
        <w:t xml:space="preserve">- </w:t>
      </w:r>
      <w:r w:rsidR="00A66172">
        <w:rPr>
          <w:rFonts w:ascii="Arial" w:eastAsia="Arial" w:hAnsi="Arial" w:cs="Arial"/>
          <w:color w:val="222222"/>
          <w:sz w:val="13"/>
        </w:rPr>
        <w:t>благотворительная;</w:t>
      </w:r>
    </w:p>
    <w:p w:rsidR="005057B2" w:rsidRDefault="00C81085" w:rsidP="00C81085">
      <w:pPr>
        <w:spacing w:after="153" w:line="256" w:lineRule="auto"/>
        <w:ind w:left="1350" w:right="186" w:firstLine="0"/>
        <w:jc w:val="left"/>
      </w:pPr>
      <w:r>
        <w:rPr>
          <w:rFonts w:ascii="Arial" w:eastAsia="Arial" w:hAnsi="Arial" w:cs="Arial"/>
          <w:color w:val="222222"/>
          <w:sz w:val="13"/>
          <w:lang w:val="ru-RU"/>
        </w:rPr>
        <w:t xml:space="preserve"> - </w:t>
      </w:r>
      <w:r w:rsidR="00A66172">
        <w:rPr>
          <w:rFonts w:ascii="Arial" w:eastAsia="Arial" w:hAnsi="Arial" w:cs="Arial"/>
          <w:color w:val="222222"/>
          <w:sz w:val="13"/>
        </w:rPr>
        <w:t>социальная помощь молодежи Украины.</w:t>
      </w:r>
    </w:p>
    <w:p w:rsidR="005057B2" w:rsidRDefault="00A66172">
      <w:pPr>
        <w:spacing w:after="3" w:line="256" w:lineRule="auto"/>
        <w:ind w:left="1281" w:right="2432" w:hanging="10"/>
        <w:jc w:val="left"/>
      </w:pPr>
      <w:proofErr w:type="gramStart"/>
      <w:r>
        <w:rPr>
          <w:rFonts w:ascii="Arial" w:eastAsia="Arial" w:hAnsi="Arial" w:cs="Arial"/>
          <w:color w:val="222222"/>
          <w:sz w:val="13"/>
        </w:rPr>
        <w:t>ул</w:t>
      </w:r>
      <w:proofErr w:type="gramEnd"/>
      <w:r>
        <w:rPr>
          <w:rFonts w:ascii="Arial" w:eastAsia="Arial" w:hAnsi="Arial" w:cs="Arial"/>
          <w:color w:val="222222"/>
          <w:sz w:val="13"/>
        </w:rPr>
        <w:t xml:space="preserve">. Дегтяревская, 25-А, Киев-119 Украина, 04119 </w:t>
      </w:r>
    </w:p>
    <w:p w:rsidR="005057B2" w:rsidRDefault="00A66172">
      <w:pPr>
        <w:spacing w:after="2" w:line="262" w:lineRule="auto"/>
        <w:ind w:left="1281" w:right="1656" w:hanging="10"/>
        <w:jc w:val="left"/>
      </w:pPr>
      <w:proofErr w:type="gramStart"/>
      <w:r>
        <w:rPr>
          <w:rFonts w:ascii="Arial" w:eastAsia="Arial" w:hAnsi="Arial" w:cs="Arial"/>
          <w:color w:val="222222"/>
          <w:sz w:val="13"/>
        </w:rPr>
        <w:t>тел.:</w:t>
      </w:r>
      <w:proofErr w:type="gramEnd"/>
      <w:r>
        <w:rPr>
          <w:rFonts w:ascii="Arial" w:eastAsia="Arial" w:hAnsi="Arial" w:cs="Arial"/>
          <w:color w:val="222222"/>
          <w:sz w:val="13"/>
        </w:rPr>
        <w:t xml:space="preserve"> </w:t>
      </w:r>
      <w:r>
        <w:rPr>
          <w:rFonts w:ascii="Arial" w:eastAsia="Arial" w:hAnsi="Arial" w:cs="Arial"/>
          <w:color w:val="000000"/>
          <w:sz w:val="13"/>
          <w:u w:val="single" w:color="000000"/>
        </w:rPr>
        <w:t xml:space="preserve">+38 </w:t>
      </w:r>
      <w:r>
        <w:rPr>
          <w:rFonts w:ascii="Arial" w:eastAsia="Arial" w:hAnsi="Arial" w:cs="Arial"/>
          <w:color w:val="000000"/>
          <w:sz w:val="13"/>
          <w:u w:val="single" w:color="000000"/>
        </w:rPr>
        <w:t>044 490-99-00</w:t>
      </w:r>
      <w:r>
        <w:rPr>
          <w:rFonts w:ascii="Arial" w:eastAsia="Arial" w:hAnsi="Arial" w:cs="Arial"/>
          <w:color w:val="222222"/>
          <w:sz w:val="13"/>
        </w:rPr>
        <w:t xml:space="preserve">, факс: </w:t>
      </w:r>
      <w:r>
        <w:rPr>
          <w:rFonts w:ascii="Arial" w:eastAsia="Arial" w:hAnsi="Arial" w:cs="Arial"/>
          <w:color w:val="000000"/>
          <w:sz w:val="13"/>
          <w:u w:val="single" w:color="000000"/>
        </w:rPr>
        <w:t xml:space="preserve">+380 44 490 99 22 </w:t>
      </w:r>
      <w:r>
        <w:rPr>
          <w:rFonts w:ascii="Arial" w:eastAsia="Arial" w:hAnsi="Arial" w:cs="Arial"/>
          <w:color w:val="222222"/>
          <w:sz w:val="13"/>
        </w:rPr>
        <w:t xml:space="preserve">E-mail: </w:t>
      </w:r>
      <w:r>
        <w:rPr>
          <w:rFonts w:ascii="Arial" w:eastAsia="Arial" w:hAnsi="Arial" w:cs="Arial"/>
          <w:color w:val="000000"/>
          <w:sz w:val="13"/>
          <w:u w:val="single" w:color="000000"/>
        </w:rPr>
        <w:t>office@arraid.org</w:t>
      </w:r>
    </w:p>
    <w:p w:rsidR="005057B2" w:rsidRDefault="00A66172" w:rsidP="00C81085">
      <w:pPr>
        <w:tabs>
          <w:tab w:val="center" w:pos="2325"/>
          <w:tab w:val="center" w:pos="3940"/>
        </w:tabs>
        <w:spacing w:after="2" w:line="262" w:lineRule="auto"/>
        <w:ind w:left="1276" w:firstLine="0"/>
        <w:jc w:val="left"/>
      </w:pPr>
      <w:proofErr w:type="gramStart"/>
      <w:r>
        <w:rPr>
          <w:rFonts w:ascii="Arial" w:eastAsia="Arial" w:hAnsi="Arial" w:cs="Arial"/>
          <w:color w:val="222222"/>
          <w:sz w:val="13"/>
        </w:rPr>
        <w:t>www</w:t>
      </w:r>
      <w:proofErr w:type="gramEnd"/>
      <w:r>
        <w:rPr>
          <w:rFonts w:ascii="Arial" w:eastAsia="Arial" w:hAnsi="Arial" w:cs="Arial"/>
          <w:color w:val="222222"/>
          <w:sz w:val="13"/>
        </w:rPr>
        <w:t xml:space="preserve">. islamUA.net   </w:t>
      </w:r>
      <w:r>
        <w:rPr>
          <w:rFonts w:ascii="Arial" w:eastAsia="Arial" w:hAnsi="Arial" w:cs="Arial"/>
          <w:color w:val="000000"/>
          <w:sz w:val="13"/>
          <w:u w:val="single" w:color="000000"/>
        </w:rPr>
        <w:t>www.islam.in.ua</w:t>
      </w:r>
      <w:r>
        <w:rPr>
          <w:rFonts w:ascii="Arial" w:eastAsia="Arial" w:hAnsi="Arial" w:cs="Arial"/>
          <w:color w:val="000000"/>
          <w:sz w:val="13"/>
          <w:u w:val="single" w:color="000000"/>
        </w:rPr>
        <w:tab/>
        <w:t>www.arraid.org</w:t>
      </w:r>
    </w:p>
    <w:p w:rsidR="005057B2" w:rsidRPr="00C81085" w:rsidRDefault="005057B2">
      <w:pPr>
        <w:spacing w:after="157" w:line="259" w:lineRule="auto"/>
        <w:ind w:left="0" w:firstLine="0"/>
        <w:jc w:val="left"/>
        <w:rPr>
          <w:lang w:val="ru-RU"/>
        </w:rPr>
      </w:pPr>
    </w:p>
    <w:p w:rsidR="005057B2" w:rsidRDefault="00A66172">
      <w:pPr>
        <w:spacing w:after="157" w:line="259" w:lineRule="auto"/>
        <w:ind w:left="459" w:firstLine="0"/>
        <w:jc w:val="center"/>
      </w:pPr>
      <w:r>
        <w:rPr>
          <w:rFonts w:ascii="Calibri" w:eastAsia="Calibri" w:hAnsi="Calibri" w:cs="Calibri"/>
          <w:color w:val="000000"/>
          <w:sz w:val="16"/>
        </w:rPr>
        <w:t xml:space="preserve"> </w:t>
      </w:r>
    </w:p>
    <w:p w:rsidR="005057B2" w:rsidRDefault="00A66172">
      <w:pPr>
        <w:spacing w:after="154" w:line="259" w:lineRule="auto"/>
        <w:ind w:left="1634" w:right="1200" w:hanging="10"/>
        <w:jc w:val="center"/>
      </w:pPr>
      <w:r>
        <w:rPr>
          <w:rFonts w:ascii="Calibri" w:eastAsia="Calibri" w:hAnsi="Calibri" w:cs="Calibri"/>
          <w:color w:val="000000"/>
          <w:sz w:val="16"/>
        </w:rPr>
        <w:t xml:space="preserve">Издательство </w:t>
      </w:r>
    </w:p>
    <w:p w:rsidR="005057B2" w:rsidRDefault="00A66172">
      <w:pPr>
        <w:spacing w:after="154" w:line="259" w:lineRule="auto"/>
        <w:ind w:left="1634" w:right="1201" w:hanging="10"/>
        <w:jc w:val="center"/>
      </w:pPr>
      <w:r>
        <w:rPr>
          <w:rFonts w:ascii="Calibri" w:eastAsia="Calibri" w:hAnsi="Calibri" w:cs="Calibri"/>
          <w:color w:val="000000"/>
          <w:sz w:val="16"/>
        </w:rPr>
        <w:t xml:space="preserve">«Ансар Фаундейшн» </w:t>
      </w:r>
    </w:p>
    <w:p w:rsidR="005057B2" w:rsidRDefault="00A66172">
      <w:pPr>
        <w:spacing w:after="154" w:line="259" w:lineRule="auto"/>
        <w:ind w:left="1634" w:right="1200" w:hanging="10"/>
        <w:jc w:val="center"/>
      </w:pPr>
      <w:proofErr w:type="gramStart"/>
      <w:r>
        <w:rPr>
          <w:rFonts w:ascii="Calibri" w:eastAsia="Calibri" w:hAnsi="Calibri" w:cs="Calibri"/>
          <w:color w:val="000000"/>
          <w:sz w:val="16"/>
        </w:rPr>
        <w:t>25‐А, ул.</w:t>
      </w:r>
      <w:proofErr w:type="gramEnd"/>
      <w:r>
        <w:rPr>
          <w:rFonts w:ascii="Calibri" w:eastAsia="Calibri" w:hAnsi="Calibri" w:cs="Calibri"/>
          <w:color w:val="000000"/>
          <w:sz w:val="16"/>
        </w:rPr>
        <w:t xml:space="preserve"> Дегтяревская, Киев‐119, Украина 04119 </w:t>
      </w:r>
    </w:p>
    <w:p w:rsidR="00C81085" w:rsidRDefault="00C81085">
      <w:pPr>
        <w:spacing w:after="154" w:line="259" w:lineRule="auto"/>
        <w:ind w:left="1634" w:right="1202" w:hanging="10"/>
        <w:jc w:val="center"/>
        <w:rPr>
          <w:rFonts w:ascii="Calibri" w:eastAsia="Calibri" w:hAnsi="Calibri" w:cs="Calibri"/>
          <w:color w:val="000000"/>
          <w:sz w:val="16"/>
        </w:rPr>
      </w:pPr>
      <w:proofErr w:type="gramStart"/>
      <w:r>
        <w:rPr>
          <w:rFonts w:ascii="Calibri" w:eastAsia="Calibri" w:hAnsi="Calibri" w:cs="Calibri"/>
          <w:color w:val="000000"/>
          <w:sz w:val="16"/>
        </w:rPr>
        <w:t>Тираж 3000 экз.</w:t>
      </w:r>
      <w:proofErr w:type="gramEnd"/>
    </w:p>
    <w:p w:rsidR="00C81085" w:rsidRDefault="00C81085">
      <w:pPr>
        <w:spacing w:after="160" w:line="259" w:lineRule="auto"/>
        <w:ind w:left="0" w:firstLine="0"/>
        <w:jc w:val="left"/>
        <w:rPr>
          <w:rFonts w:ascii="Calibri" w:eastAsia="Calibri" w:hAnsi="Calibri" w:cs="Calibri"/>
          <w:color w:val="000000"/>
          <w:sz w:val="16"/>
        </w:rPr>
      </w:pPr>
      <w:r>
        <w:rPr>
          <w:rFonts w:ascii="Calibri" w:eastAsia="Calibri" w:hAnsi="Calibri" w:cs="Calibri"/>
          <w:color w:val="000000"/>
          <w:sz w:val="16"/>
        </w:rPr>
        <w:br w:type="page"/>
      </w:r>
    </w:p>
    <w:p w:rsidR="001B71C5" w:rsidRPr="00C81085" w:rsidRDefault="001B71C5" w:rsidP="00C81085">
      <w:pPr>
        <w:spacing w:after="125" w:line="240" w:lineRule="auto"/>
        <w:ind w:left="0"/>
        <w:rPr>
          <w:sz w:val="18"/>
          <w:szCs w:val="18"/>
        </w:rPr>
      </w:pPr>
      <w:r w:rsidRPr="00C81085">
        <w:rPr>
          <w:sz w:val="18"/>
          <w:szCs w:val="18"/>
        </w:rPr>
        <w:lastRenderedPageBreak/>
        <w:t xml:space="preserve">История европейских трудов Средневековья и раннего Нового времени демонстрирует картину ложного понимания и искаженного восприятия Ислама и недопонимание значения личности пророка Мухаммада. До девятнадцатого века только один исследователь оспаривал общепринятую европейскую точку зрения — это английский врач Генри Стабб (1632—1676) — автор книги «Возникновение и развитие Ислама». Не будучи ни востоковедом, ни богословом, Генри Стабб обращался к Исламу с позиции изучения истории религии, возможно первым в современной Европе утверждая, что изучение и понимание другой религии должно основываться на исторических данных, полученных из документов народов, ее исповедующих, а не на иностранных источниках. </w:t>
      </w:r>
      <w:proofErr w:type="gramStart"/>
      <w:r w:rsidRPr="00C81085">
        <w:rPr>
          <w:sz w:val="18"/>
          <w:szCs w:val="18"/>
        </w:rPr>
        <w:t>Результатом его нового историографического подхода стала «революция» в освещении фигуры пророка Мухаммада, Корана и Ислама. Если бы его трактат был опубликован в то время, курс западного понимания ислама мог бы быть совершенно иным.</w:t>
      </w:r>
      <w:proofErr w:type="gramEnd"/>
    </w:p>
    <w:p w:rsidR="001B71C5" w:rsidRPr="001B71C5" w:rsidRDefault="001B71C5" w:rsidP="00C81085">
      <w:pPr>
        <w:ind w:left="0" w:firstLine="0"/>
        <w:rPr>
          <w:lang w:val="ru-RU"/>
        </w:rPr>
      </w:pPr>
      <w:r>
        <w:rPr>
          <w:noProof/>
          <w:lang w:eastAsia="ru-RU"/>
        </w:rPr>
        <w:drawing>
          <wp:inline distT="0" distB="0" distL="0" distR="0" wp14:anchorId="0F1541D0" wp14:editId="3D8A9357">
            <wp:extent cx="4028486" cy="423213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588" cy="4242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71C5" w:rsidRPr="001B71C5" w:rsidSect="00304969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8504" w:h="12756"/>
      <w:pgMar w:top="1440" w:right="1206" w:bottom="1440" w:left="107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172" w:rsidRDefault="00A66172">
      <w:pPr>
        <w:spacing w:after="0" w:line="240" w:lineRule="auto"/>
      </w:pPr>
      <w:r>
        <w:separator/>
      </w:r>
    </w:p>
  </w:endnote>
  <w:endnote w:type="continuationSeparator" w:id="0">
    <w:p w:rsidR="00A66172" w:rsidRDefault="00A6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3938576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D273DD" w:rsidRPr="00D273DD" w:rsidRDefault="00D273DD" w:rsidP="00D273DD">
        <w:pPr>
          <w:jc w:val="center"/>
          <w:rPr>
            <w:color w:val="171717" w:themeColor="background2" w:themeShade="1A"/>
            <w:sz w:val="22"/>
            <w:lang w:val="ru-RU"/>
          </w:rPr>
        </w:pPr>
        <w:r w:rsidRPr="00304969">
          <w:rPr>
            <w:color w:val="2E74B5" w:themeColor="accent1" w:themeShade="BF"/>
            <w:sz w:val="22"/>
          </w:rPr>
          <w:t>Библиотека сайта "Ислам для всех</w:t>
        </w:r>
        <w:proofErr w:type="gramStart"/>
        <w:r w:rsidRPr="00304969">
          <w:rPr>
            <w:color w:val="2E74B5" w:themeColor="accent1" w:themeShade="BF"/>
            <w:sz w:val="22"/>
          </w:rPr>
          <w:t>"</w:t>
        </w:r>
        <w:r w:rsidRPr="00304969">
          <w:rPr>
            <w:color w:val="171717" w:themeColor="background2" w:themeShade="1A"/>
            <w:sz w:val="22"/>
          </w:rPr>
          <w:t xml:space="preserve">  </w:t>
        </w:r>
        <w:proofErr w:type="gramEnd"/>
        <w:r w:rsidRPr="00304969">
          <w:rPr>
            <w:sz w:val="22"/>
          </w:rPr>
          <w:fldChar w:fldCharType="begin"/>
        </w:r>
        <w:r w:rsidRPr="00304969">
          <w:rPr>
            <w:sz w:val="22"/>
          </w:rPr>
          <w:instrText xml:space="preserve"> HYPERLINK "http://www.islam.plus" </w:instrText>
        </w:r>
        <w:r w:rsidRPr="00304969">
          <w:rPr>
            <w:sz w:val="22"/>
          </w:rPr>
          <w:fldChar w:fldCharType="separate"/>
        </w:r>
        <w:r w:rsidRPr="00304969">
          <w:rPr>
            <w:rStyle w:val="a9"/>
            <w:color w:val="002060"/>
            <w:sz w:val="22"/>
          </w:rPr>
          <w:t>www.islam.plus</w:t>
        </w:r>
        <w:r w:rsidRPr="00304969">
          <w:rPr>
            <w:rStyle w:val="a9"/>
            <w:color w:val="002060"/>
            <w:sz w:val="22"/>
          </w:rPr>
          <w:fldChar w:fldCharType="end"/>
        </w:r>
      </w:p>
      <w:p w:rsidR="00304969" w:rsidRDefault="00304969" w:rsidP="00304969">
        <w:pPr>
          <w:pStyle w:val="a5"/>
          <w:jc w:val="center"/>
          <w:rPr>
            <w:lang w:val="ru-RU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3DD" w:rsidRPr="00D273DD">
          <w:rPr>
            <w:noProof/>
            <w:lang w:val="ru-RU"/>
          </w:rPr>
          <w:t>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969" w:rsidRPr="00304969" w:rsidRDefault="00304969" w:rsidP="00304969">
    <w:pPr>
      <w:jc w:val="center"/>
      <w:rPr>
        <w:color w:val="171717" w:themeColor="background2" w:themeShade="1A"/>
        <w:sz w:val="22"/>
        <w:lang w:val="ru-RU"/>
      </w:rPr>
    </w:pPr>
    <w:r w:rsidRPr="00304969">
      <w:rPr>
        <w:color w:val="2E74B5" w:themeColor="accent1" w:themeShade="BF"/>
        <w:sz w:val="22"/>
      </w:rPr>
      <w:t>Библиотека сайта "Ислам для всех</w:t>
    </w:r>
    <w:proofErr w:type="gramStart"/>
    <w:r w:rsidRPr="00304969">
      <w:rPr>
        <w:color w:val="2E74B5" w:themeColor="accent1" w:themeShade="BF"/>
        <w:sz w:val="22"/>
      </w:rPr>
      <w:t>"</w:t>
    </w:r>
    <w:r w:rsidRPr="00304969">
      <w:rPr>
        <w:color w:val="171717" w:themeColor="background2" w:themeShade="1A"/>
        <w:sz w:val="22"/>
      </w:rPr>
      <w:t xml:space="preserve">  </w:t>
    </w:r>
    <w:proofErr w:type="gramEnd"/>
    <w:hyperlink r:id="rId1" w:history="1">
      <w:r w:rsidRPr="00304969">
        <w:rPr>
          <w:rStyle w:val="a9"/>
          <w:color w:val="002060"/>
          <w:sz w:val="22"/>
        </w:rPr>
        <w:t>www.islam.plus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172" w:rsidRDefault="00A66172">
      <w:pPr>
        <w:spacing w:after="0" w:line="240" w:lineRule="auto"/>
      </w:pPr>
      <w:r>
        <w:separator/>
      </w:r>
    </w:p>
  </w:footnote>
  <w:footnote w:type="continuationSeparator" w:id="0">
    <w:p w:rsidR="00A66172" w:rsidRDefault="00A66172">
      <w:pPr>
        <w:spacing w:after="0" w:line="240" w:lineRule="auto"/>
      </w:pPr>
      <w:r>
        <w:continuationSeparator/>
      </w:r>
    </w:p>
  </w:footnote>
  <w:footnote w:id="1">
    <w:p w:rsidR="000D0741" w:rsidRPr="000D0741" w:rsidRDefault="000D0741">
      <w:pPr>
        <w:pStyle w:val="aa"/>
        <w:rPr>
          <w:lang w:val="ru-RU"/>
        </w:rPr>
      </w:pPr>
      <w:r w:rsidRPr="000D0741">
        <w:rPr>
          <w:rStyle w:val="ac"/>
        </w:rPr>
        <w:sym w:font="Symbol" w:char="F02A"/>
      </w:r>
      <w:r>
        <w:t xml:space="preserve"> </w:t>
      </w:r>
      <w:proofErr w:type="gramStart"/>
      <w:r>
        <w:rPr>
          <w:sz w:val="22"/>
        </w:rPr>
        <w:t>Я благодарен профессору Вададу Кади и Доминику Бейкер-Смиту за их полезные комментарии.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Я также благодарен профессору Мухаммеду Асфуру за комментарии к ранней версии и мистеру А.А. Барамки за чтение различных редакций.</w:t>
      </w:r>
      <w:proofErr w:type="gramEnd"/>
      <w:r>
        <w:rPr>
          <w:sz w:val="22"/>
        </w:rPr>
        <w:t xml:space="preserve"> Эта статья – часть введения к моему аннотированному изданию Henry Stubbe The Original &amp; Progress of Mahometanism , Columbia UP, 2012/2013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7B2" w:rsidRDefault="005057B2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7B2" w:rsidRDefault="005057B2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7B2" w:rsidRDefault="005057B2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61B5D"/>
    <w:multiLevelType w:val="hybridMultilevel"/>
    <w:tmpl w:val="E692273C"/>
    <w:lvl w:ilvl="0" w:tplc="B180199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F6ACA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94E26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406E18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318B5D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BA297E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93A8F6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04745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A2023D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08A15C5"/>
    <w:multiLevelType w:val="hybridMultilevel"/>
    <w:tmpl w:val="BF48BF4A"/>
    <w:lvl w:ilvl="0" w:tplc="ECC62F72">
      <w:start w:val="1"/>
      <w:numFmt w:val="decimal"/>
      <w:lvlText w:val="%1"/>
      <w:lvlJc w:val="left"/>
      <w:pPr>
        <w:ind w:left="0"/>
      </w:pPr>
      <w:rPr>
        <w:rFonts w:ascii="Georgia" w:eastAsia="Georgia" w:hAnsi="Georgia" w:cs="Georgi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superscript"/>
      </w:rPr>
    </w:lvl>
    <w:lvl w:ilvl="1" w:tplc="7B107C6C">
      <w:start w:val="1"/>
      <w:numFmt w:val="bullet"/>
      <w:lvlText w:val="-"/>
      <w:lvlJc w:val="left"/>
      <w:pPr>
        <w:ind w:left="135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CE54F05E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F656F4D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B8004FE8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CDD87324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AA786C4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60E6CBC4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BAE0C450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mirrorMargins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B2"/>
    <w:rsid w:val="00080E7B"/>
    <w:rsid w:val="000D0741"/>
    <w:rsid w:val="00153FC6"/>
    <w:rsid w:val="001B71C5"/>
    <w:rsid w:val="001F3381"/>
    <w:rsid w:val="00304969"/>
    <w:rsid w:val="003E0150"/>
    <w:rsid w:val="00471C10"/>
    <w:rsid w:val="005057B2"/>
    <w:rsid w:val="00550DEC"/>
    <w:rsid w:val="00613203"/>
    <w:rsid w:val="006B3F6F"/>
    <w:rsid w:val="009058A8"/>
    <w:rsid w:val="00971FA0"/>
    <w:rsid w:val="009F65C1"/>
    <w:rsid w:val="00A66172"/>
    <w:rsid w:val="00C279BA"/>
    <w:rsid w:val="00C81085"/>
    <w:rsid w:val="00CD4E21"/>
    <w:rsid w:val="00D2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97" w:lineRule="auto"/>
      <w:ind w:left="284" w:firstLine="274"/>
      <w:jc w:val="both"/>
    </w:pPr>
    <w:rPr>
      <w:rFonts w:ascii="Georgia" w:eastAsia="Georgia" w:hAnsi="Georgia" w:cs="Georgia"/>
      <w:color w:val="181717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21" w:line="420" w:lineRule="auto"/>
      <w:ind w:left="293" w:hanging="10"/>
      <w:jc w:val="center"/>
      <w:outlineLvl w:val="0"/>
    </w:pPr>
    <w:rPr>
      <w:rFonts w:ascii="Georgia" w:eastAsia="Georgia" w:hAnsi="Georgia" w:cs="Georgia"/>
      <w:b/>
      <w:color w:val="181717"/>
      <w:sz w:val="4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98"/>
      <w:ind w:right="63"/>
      <w:jc w:val="center"/>
      <w:outlineLvl w:val="1"/>
    </w:pPr>
    <w:rPr>
      <w:rFonts w:ascii="Georgia" w:eastAsia="Georgia" w:hAnsi="Georgia" w:cs="Georgia"/>
      <w:b/>
      <w:color w:val="181717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Georgia" w:eastAsia="Georgia" w:hAnsi="Georgia" w:cs="Georgia"/>
      <w:b/>
      <w:color w:val="181717"/>
      <w:sz w:val="26"/>
    </w:rPr>
  </w:style>
  <w:style w:type="character" w:customStyle="1" w:styleId="10">
    <w:name w:val="Заголовок 1 Знак"/>
    <w:link w:val="1"/>
    <w:rPr>
      <w:rFonts w:ascii="Georgia" w:eastAsia="Georgia" w:hAnsi="Georgia" w:cs="Georgia"/>
      <w:b/>
      <w:color w:val="181717"/>
      <w:sz w:val="46"/>
    </w:rPr>
  </w:style>
  <w:style w:type="paragraph" w:styleId="a3">
    <w:name w:val="Balloon Text"/>
    <w:basedOn w:val="a"/>
    <w:link w:val="a4"/>
    <w:uiPriority w:val="99"/>
    <w:semiHidden/>
    <w:unhideWhenUsed/>
    <w:rsid w:val="009F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5C1"/>
    <w:rPr>
      <w:rFonts w:ascii="Tahoma" w:eastAsia="Georgia" w:hAnsi="Tahoma" w:cs="Tahoma"/>
      <w:color w:val="181717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971F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1FA0"/>
    <w:rPr>
      <w:rFonts w:ascii="Georgia" w:eastAsia="Georgia" w:hAnsi="Georgia" w:cs="Georgia"/>
      <w:color w:val="181717"/>
      <w:sz w:val="26"/>
    </w:rPr>
  </w:style>
  <w:style w:type="paragraph" w:styleId="a7">
    <w:name w:val="header"/>
    <w:basedOn w:val="a"/>
    <w:link w:val="a8"/>
    <w:uiPriority w:val="99"/>
    <w:unhideWhenUsed/>
    <w:rsid w:val="00971F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1FA0"/>
    <w:rPr>
      <w:rFonts w:ascii="Georgia" w:eastAsia="Georgia" w:hAnsi="Georgia" w:cs="Georgia"/>
      <w:color w:val="181717"/>
      <w:sz w:val="26"/>
    </w:rPr>
  </w:style>
  <w:style w:type="character" w:styleId="a9">
    <w:name w:val="Hyperlink"/>
    <w:basedOn w:val="a0"/>
    <w:uiPriority w:val="99"/>
    <w:unhideWhenUsed/>
    <w:rsid w:val="00971FA0"/>
    <w:rPr>
      <w:rFonts w:cs="Times New Roman"/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0D074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D0741"/>
    <w:rPr>
      <w:rFonts w:ascii="Georgia" w:eastAsia="Georgia" w:hAnsi="Georgia" w:cs="Georgia"/>
      <w:color w:val="181717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D07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97" w:lineRule="auto"/>
      <w:ind w:left="284" w:firstLine="274"/>
      <w:jc w:val="both"/>
    </w:pPr>
    <w:rPr>
      <w:rFonts w:ascii="Georgia" w:eastAsia="Georgia" w:hAnsi="Georgia" w:cs="Georgia"/>
      <w:color w:val="181717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21" w:line="420" w:lineRule="auto"/>
      <w:ind w:left="293" w:hanging="10"/>
      <w:jc w:val="center"/>
      <w:outlineLvl w:val="0"/>
    </w:pPr>
    <w:rPr>
      <w:rFonts w:ascii="Georgia" w:eastAsia="Georgia" w:hAnsi="Georgia" w:cs="Georgia"/>
      <w:b/>
      <w:color w:val="181717"/>
      <w:sz w:val="4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98"/>
      <w:ind w:right="63"/>
      <w:jc w:val="center"/>
      <w:outlineLvl w:val="1"/>
    </w:pPr>
    <w:rPr>
      <w:rFonts w:ascii="Georgia" w:eastAsia="Georgia" w:hAnsi="Georgia" w:cs="Georgia"/>
      <w:b/>
      <w:color w:val="181717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Georgia" w:eastAsia="Georgia" w:hAnsi="Georgia" w:cs="Georgia"/>
      <w:b/>
      <w:color w:val="181717"/>
      <w:sz w:val="26"/>
    </w:rPr>
  </w:style>
  <w:style w:type="character" w:customStyle="1" w:styleId="10">
    <w:name w:val="Заголовок 1 Знак"/>
    <w:link w:val="1"/>
    <w:rPr>
      <w:rFonts w:ascii="Georgia" w:eastAsia="Georgia" w:hAnsi="Georgia" w:cs="Georgia"/>
      <w:b/>
      <w:color w:val="181717"/>
      <w:sz w:val="46"/>
    </w:rPr>
  </w:style>
  <w:style w:type="paragraph" w:styleId="a3">
    <w:name w:val="Balloon Text"/>
    <w:basedOn w:val="a"/>
    <w:link w:val="a4"/>
    <w:uiPriority w:val="99"/>
    <w:semiHidden/>
    <w:unhideWhenUsed/>
    <w:rsid w:val="009F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5C1"/>
    <w:rPr>
      <w:rFonts w:ascii="Tahoma" w:eastAsia="Georgia" w:hAnsi="Tahoma" w:cs="Tahoma"/>
      <w:color w:val="181717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971F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1FA0"/>
    <w:rPr>
      <w:rFonts w:ascii="Georgia" w:eastAsia="Georgia" w:hAnsi="Georgia" w:cs="Georgia"/>
      <w:color w:val="181717"/>
      <w:sz w:val="26"/>
    </w:rPr>
  </w:style>
  <w:style w:type="paragraph" w:styleId="a7">
    <w:name w:val="header"/>
    <w:basedOn w:val="a"/>
    <w:link w:val="a8"/>
    <w:uiPriority w:val="99"/>
    <w:unhideWhenUsed/>
    <w:rsid w:val="00971F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1FA0"/>
    <w:rPr>
      <w:rFonts w:ascii="Georgia" w:eastAsia="Georgia" w:hAnsi="Georgia" w:cs="Georgia"/>
      <w:color w:val="181717"/>
      <w:sz w:val="26"/>
    </w:rPr>
  </w:style>
  <w:style w:type="character" w:styleId="a9">
    <w:name w:val="Hyperlink"/>
    <w:basedOn w:val="a0"/>
    <w:uiPriority w:val="99"/>
    <w:unhideWhenUsed/>
    <w:rsid w:val="00971FA0"/>
    <w:rPr>
      <w:rFonts w:cs="Times New Roman"/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0D074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D0741"/>
    <w:rPr>
      <w:rFonts w:ascii="Georgia" w:eastAsia="Georgia" w:hAnsi="Georgia" w:cs="Georgia"/>
      <w:color w:val="181717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D07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microsoft.com/office/2007/relationships/hdphoto" Target="media/hdphoto1.wdp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lam.pl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CADA-4317-461E-B655-41C679EF9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58</Pages>
  <Words>8719</Words>
  <Characters>49699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Алена</cp:lastModifiedBy>
  <cp:revision>13</cp:revision>
  <dcterms:created xsi:type="dcterms:W3CDTF">2018-02-16T19:05:00Z</dcterms:created>
  <dcterms:modified xsi:type="dcterms:W3CDTF">2018-02-17T13:56:00Z</dcterms:modified>
</cp:coreProperties>
</file>